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8B0" w:rsidRDefault="00A778B0" w:rsidP="00F04F84">
      <w:pPr>
        <w:pStyle w:val="CRCoverPage"/>
        <w:tabs>
          <w:tab w:val="right" w:pos="9072"/>
        </w:tabs>
        <w:spacing w:after="0"/>
        <w:rPr>
          <w:rFonts w:cs="Arial"/>
          <w:b/>
          <w:i/>
          <w:noProof/>
          <w:sz w:val="28"/>
          <w:lang w:eastAsia="ko-KR"/>
        </w:rPr>
      </w:pPr>
      <w:bookmarkStart w:id="0" w:name="_GoBack"/>
      <w:bookmarkEnd w:id="0"/>
      <w:r>
        <w:rPr>
          <w:rFonts w:cs="Arial"/>
          <w:b/>
          <w:noProof/>
          <w:sz w:val="24"/>
        </w:rPr>
        <w:t>3GPP TSG-RAN2 Meeting #</w:t>
      </w:r>
      <w:r>
        <w:rPr>
          <w:rFonts w:cs="Arial"/>
          <w:b/>
          <w:noProof/>
          <w:sz w:val="24"/>
          <w:lang w:eastAsia="ko-KR"/>
        </w:rPr>
        <w:t>84</w:t>
      </w:r>
      <w:r>
        <w:rPr>
          <w:rFonts w:cs="Arial"/>
          <w:b/>
          <w:i/>
          <w:noProof/>
          <w:sz w:val="28"/>
        </w:rPr>
        <w:tab/>
        <w:t>R2-</w:t>
      </w:r>
      <w:r w:rsidR="00070FAD" w:rsidRPr="00070FAD">
        <w:rPr>
          <w:rFonts w:cs="Arial"/>
          <w:b/>
          <w:i/>
          <w:noProof/>
          <w:sz w:val="28"/>
          <w:lang w:eastAsia="ko-KR"/>
        </w:rPr>
        <w:t>134124</w:t>
      </w:r>
    </w:p>
    <w:p w:rsidR="00A778B0" w:rsidRDefault="00A778B0" w:rsidP="00A778B0">
      <w:pPr>
        <w:pStyle w:val="a4"/>
        <w:tabs>
          <w:tab w:val="right" w:pos="10206"/>
        </w:tabs>
        <w:spacing w:after="60" w:line="288" w:lineRule="auto"/>
        <w:rPr>
          <w:sz w:val="24"/>
          <w:lang w:eastAsia="ko-KR"/>
        </w:rPr>
      </w:pPr>
      <w:r>
        <w:rPr>
          <w:sz w:val="24"/>
          <w:lang w:eastAsia="ko-KR"/>
        </w:rPr>
        <w:t>11</w:t>
      </w:r>
      <w:r>
        <w:rPr>
          <w:sz w:val="24"/>
          <w:vertAlign w:val="superscript"/>
          <w:lang w:eastAsia="ko-KR"/>
        </w:rPr>
        <w:t>th</w:t>
      </w:r>
      <w:r>
        <w:rPr>
          <w:sz w:val="24"/>
          <w:lang w:eastAsia="ko-KR"/>
        </w:rPr>
        <w:t xml:space="preserve"> to 15</w:t>
      </w:r>
      <w:r>
        <w:rPr>
          <w:sz w:val="24"/>
          <w:vertAlign w:val="superscript"/>
          <w:lang w:eastAsia="ko-KR"/>
        </w:rPr>
        <w:t>th</w:t>
      </w:r>
      <w:r>
        <w:rPr>
          <w:sz w:val="24"/>
          <w:lang w:eastAsia="ko-KR"/>
        </w:rPr>
        <w:t xml:space="preserve"> November 2013, San Francisco, USA</w:t>
      </w:r>
    </w:p>
    <w:p w:rsidR="00A778B0" w:rsidRDefault="00A778B0" w:rsidP="00A778B0">
      <w:pPr>
        <w:pStyle w:val="a4"/>
        <w:tabs>
          <w:tab w:val="right" w:pos="10206"/>
        </w:tabs>
        <w:spacing w:after="60" w:line="288" w:lineRule="auto"/>
        <w:rPr>
          <w:sz w:val="28"/>
          <w:szCs w:val="28"/>
          <w:lang w:eastAsia="ko-KR"/>
        </w:rPr>
      </w:pPr>
    </w:p>
    <w:p w:rsidR="00A778B0" w:rsidRDefault="00A778B0" w:rsidP="008B67AF">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Agenda Item</w:t>
      </w:r>
      <w:r w:rsidR="0083036A">
        <w:rPr>
          <w:rFonts w:ascii="Arial" w:hAnsi="Arial" w:cs="Arial" w:hint="eastAsia"/>
          <w:b/>
          <w:noProof/>
          <w:sz w:val="28"/>
          <w:szCs w:val="28"/>
          <w:lang w:val="en-US" w:eastAsia="ko-KR"/>
        </w:rPr>
        <w:tab/>
      </w:r>
      <w:r>
        <w:rPr>
          <w:rFonts w:ascii="Arial" w:hAnsi="Arial" w:cs="Arial"/>
          <w:b/>
          <w:noProof/>
          <w:sz w:val="28"/>
          <w:szCs w:val="28"/>
          <w:lang w:val="en-US" w:eastAsia="ko-KR"/>
        </w:rPr>
        <w:t xml:space="preserve">: </w:t>
      </w:r>
      <w:r>
        <w:rPr>
          <w:rFonts w:ascii="Arial" w:hAnsi="Arial" w:cs="Arial"/>
          <w:b/>
          <w:noProof/>
          <w:sz w:val="28"/>
          <w:szCs w:val="28"/>
          <w:lang w:val="en-US" w:eastAsia="ko-KR"/>
        </w:rPr>
        <w:tab/>
        <w:t>7.2.2.1</w:t>
      </w:r>
    </w:p>
    <w:p w:rsidR="00A778B0" w:rsidRDefault="0083036A" w:rsidP="0083036A">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Sourc</w:t>
      </w:r>
      <w:r>
        <w:rPr>
          <w:rFonts w:ascii="Arial" w:hAnsi="Arial" w:cs="Arial" w:hint="eastAsia"/>
          <w:b/>
          <w:noProof/>
          <w:sz w:val="28"/>
          <w:szCs w:val="28"/>
          <w:lang w:val="en-US" w:eastAsia="ko-KR"/>
        </w:rPr>
        <w:t>e</w:t>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sidR="00A778B0">
        <w:rPr>
          <w:rFonts w:ascii="Arial" w:hAnsi="Arial" w:cs="Arial"/>
          <w:b/>
          <w:noProof/>
          <w:sz w:val="28"/>
          <w:szCs w:val="28"/>
          <w:lang w:val="en-US" w:eastAsia="ko-KR"/>
        </w:rPr>
        <w:t xml:space="preserve">: </w:t>
      </w:r>
      <w:r w:rsidR="00A778B0">
        <w:rPr>
          <w:rFonts w:ascii="Arial" w:hAnsi="Arial" w:cs="Arial"/>
          <w:b/>
          <w:noProof/>
          <w:sz w:val="28"/>
          <w:szCs w:val="28"/>
          <w:lang w:val="en-US" w:eastAsia="ko-KR"/>
        </w:rPr>
        <w:tab/>
        <w:t>LG Electronics Inc.</w:t>
      </w:r>
    </w:p>
    <w:p w:rsidR="00A778B0" w:rsidRDefault="0083036A" w:rsidP="0083036A">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Titl</w:t>
      </w:r>
      <w:r>
        <w:rPr>
          <w:rFonts w:ascii="Arial" w:hAnsi="Arial" w:cs="Arial" w:hint="eastAsia"/>
          <w:b/>
          <w:noProof/>
          <w:sz w:val="28"/>
          <w:szCs w:val="28"/>
          <w:lang w:val="en-US" w:eastAsia="ko-KR"/>
        </w:rPr>
        <w:t>e</w:t>
      </w:r>
      <w:r>
        <w:rPr>
          <w:rFonts w:ascii="Arial" w:hAnsi="Arial" w:cs="Arial" w:hint="eastAsia"/>
          <w:b/>
          <w:noProof/>
          <w:sz w:val="28"/>
          <w:szCs w:val="28"/>
          <w:lang w:val="en-US" w:eastAsia="ko-KR"/>
        </w:rPr>
        <w:tab/>
      </w:r>
      <w:r>
        <w:rPr>
          <w:rFonts w:ascii="Arial" w:hAnsi="Arial" w:cs="Arial" w:hint="eastAsia"/>
          <w:b/>
          <w:noProof/>
          <w:sz w:val="28"/>
          <w:szCs w:val="28"/>
          <w:lang w:val="en-US" w:eastAsia="ko-KR"/>
        </w:rPr>
        <w:tab/>
      </w:r>
      <w:r w:rsidR="00A778B0">
        <w:rPr>
          <w:rFonts w:ascii="Arial" w:hAnsi="Arial" w:cs="Arial"/>
          <w:b/>
          <w:noProof/>
          <w:sz w:val="28"/>
          <w:szCs w:val="28"/>
          <w:lang w:val="en-US" w:eastAsia="ko-KR"/>
        </w:rPr>
        <w:t>:</w:t>
      </w:r>
      <w:r w:rsidR="00A778B0">
        <w:rPr>
          <w:rFonts w:ascii="Arial" w:hAnsi="Arial" w:cs="Arial"/>
          <w:b/>
          <w:noProof/>
          <w:sz w:val="28"/>
          <w:szCs w:val="28"/>
          <w:lang w:val="en-US" w:eastAsia="ko-KR"/>
        </w:rPr>
        <w:tab/>
      </w:r>
      <w:r w:rsidR="00DB72F3">
        <w:rPr>
          <w:rFonts w:ascii="Arial" w:hAnsi="Arial" w:cs="Arial"/>
          <w:b/>
          <w:noProof/>
          <w:sz w:val="28"/>
          <w:szCs w:val="28"/>
          <w:lang w:val="en-US" w:eastAsia="ko-KR"/>
        </w:rPr>
        <w:t>PCell</w:t>
      </w:r>
      <w:r w:rsidR="00DB72F3">
        <w:rPr>
          <w:rFonts w:ascii="Arial" w:hAnsi="Arial" w:cs="Arial" w:hint="eastAsia"/>
          <w:b/>
          <w:noProof/>
          <w:sz w:val="28"/>
          <w:szCs w:val="28"/>
          <w:lang w:val="en-US" w:eastAsia="ko-KR"/>
        </w:rPr>
        <w:t xml:space="preserve"> per </w:t>
      </w:r>
      <w:r w:rsidR="00DB72F3">
        <w:rPr>
          <w:rFonts w:ascii="Arial" w:hAnsi="Arial" w:cs="Arial"/>
          <w:b/>
          <w:noProof/>
          <w:sz w:val="28"/>
          <w:szCs w:val="28"/>
          <w:lang w:val="en-US" w:eastAsia="ko-KR"/>
        </w:rPr>
        <w:t>UE</w:t>
      </w:r>
      <w:r w:rsidR="00DB72F3">
        <w:rPr>
          <w:rFonts w:ascii="Arial" w:hAnsi="Arial" w:cs="Arial" w:hint="eastAsia"/>
          <w:b/>
          <w:noProof/>
          <w:sz w:val="28"/>
          <w:szCs w:val="28"/>
          <w:lang w:val="en-US" w:eastAsia="ko-KR"/>
        </w:rPr>
        <w:t xml:space="preserve"> or </w:t>
      </w:r>
      <w:r w:rsidR="00DB72F3">
        <w:rPr>
          <w:rFonts w:ascii="Arial" w:hAnsi="Arial" w:cs="Arial"/>
          <w:b/>
          <w:noProof/>
          <w:sz w:val="28"/>
          <w:szCs w:val="28"/>
          <w:lang w:val="en-US" w:eastAsia="ko-KR"/>
        </w:rPr>
        <w:t>PCell</w:t>
      </w:r>
      <w:r w:rsidR="00DB72F3">
        <w:rPr>
          <w:rFonts w:ascii="Arial" w:hAnsi="Arial" w:cs="Arial" w:hint="eastAsia"/>
          <w:b/>
          <w:noProof/>
          <w:sz w:val="28"/>
          <w:szCs w:val="28"/>
          <w:lang w:val="en-US" w:eastAsia="ko-KR"/>
        </w:rPr>
        <w:t xml:space="preserve"> per </w:t>
      </w:r>
      <w:r w:rsidR="00DB72F3">
        <w:rPr>
          <w:rFonts w:ascii="Arial" w:hAnsi="Arial" w:cs="Arial"/>
          <w:b/>
          <w:noProof/>
          <w:sz w:val="28"/>
          <w:szCs w:val="28"/>
          <w:lang w:val="en-US" w:eastAsia="ko-KR"/>
        </w:rPr>
        <w:t>eNB</w:t>
      </w:r>
      <w:r w:rsidR="001F5043">
        <w:rPr>
          <w:rFonts w:ascii="Arial" w:hAnsi="Arial" w:cs="Arial" w:hint="eastAsia"/>
          <w:b/>
          <w:noProof/>
          <w:sz w:val="28"/>
          <w:szCs w:val="28"/>
          <w:lang w:val="en-US" w:eastAsia="ko-KR"/>
        </w:rPr>
        <w:t>?</w:t>
      </w:r>
    </w:p>
    <w:p w:rsidR="00A778B0" w:rsidRDefault="00A778B0" w:rsidP="008B67AF">
      <w:pPr>
        <w:tabs>
          <w:tab w:val="left" w:pos="1985"/>
        </w:tabs>
        <w:spacing w:after="60" w:line="288" w:lineRule="auto"/>
        <w:ind w:left="1588" w:hanging="1588"/>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t>:</w:t>
      </w:r>
      <w:r>
        <w:rPr>
          <w:rFonts w:ascii="Arial" w:hAnsi="Arial" w:cs="Arial"/>
          <w:b/>
          <w:noProof/>
          <w:sz w:val="28"/>
          <w:szCs w:val="28"/>
          <w:lang w:val="en-US" w:eastAsia="ko-KR"/>
        </w:rPr>
        <w:tab/>
        <w:t>Discussion and Decision</w:t>
      </w:r>
    </w:p>
    <w:p w:rsidR="00A778B0" w:rsidRDefault="00A778B0" w:rsidP="00A778B0">
      <w:pPr>
        <w:pStyle w:val="1"/>
      </w:pPr>
      <w:r>
        <w:t>Introduction</w:t>
      </w:r>
    </w:p>
    <w:p w:rsidR="00A778B0" w:rsidRDefault="00A778B0" w:rsidP="00A778B0">
      <w:pPr>
        <w:rPr>
          <w:lang w:eastAsia="ko-KR"/>
        </w:rPr>
      </w:pPr>
      <w:r>
        <w:rPr>
          <w:lang w:eastAsia="ko-KR"/>
        </w:rPr>
        <w:t>In the last RAN2 #83bis meeting, it was agreed that</w:t>
      </w:r>
      <w:r w:rsidR="007840BB">
        <w:rPr>
          <w:rFonts w:hint="eastAsia"/>
          <w:lang w:eastAsia="ko-KR"/>
        </w:rPr>
        <w:t xml:space="preserve"> </w:t>
      </w:r>
      <w:r w:rsidR="00714F61">
        <w:rPr>
          <w:lang w:eastAsia="ko-KR"/>
        </w:rPr>
        <w:fldChar w:fldCharType="begin"/>
      </w:r>
      <w:r w:rsidR="00714F61">
        <w:rPr>
          <w:lang w:eastAsia="ko-KR"/>
        </w:rPr>
        <w:instrText xml:space="preserve"> </w:instrText>
      </w:r>
      <w:r w:rsidR="00714F61">
        <w:rPr>
          <w:rFonts w:hint="eastAsia"/>
          <w:lang w:eastAsia="ko-KR"/>
        </w:rPr>
        <w:instrText>REF _Ref370734447 \r \h</w:instrText>
      </w:r>
      <w:r w:rsidR="00714F61">
        <w:rPr>
          <w:lang w:eastAsia="ko-KR"/>
        </w:rPr>
        <w:instrText xml:space="preserve"> </w:instrText>
      </w:r>
      <w:r w:rsidR="00714F61">
        <w:rPr>
          <w:lang w:eastAsia="ko-KR"/>
        </w:rPr>
      </w:r>
      <w:r w:rsidR="00714F61">
        <w:rPr>
          <w:lang w:eastAsia="ko-KR"/>
        </w:rPr>
        <w:fldChar w:fldCharType="separate"/>
      </w:r>
      <w:r w:rsidR="00B7444B">
        <w:rPr>
          <w:lang w:eastAsia="ko-KR"/>
        </w:rPr>
        <w:t>[1]</w:t>
      </w:r>
      <w:r w:rsidR="00714F61">
        <w:rPr>
          <w:lang w:eastAsia="ko-KR"/>
        </w:rPr>
        <w:fldChar w:fldCharType="end"/>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13" w:type="dxa"/>
          <w:bottom w:w="170" w:type="dxa"/>
          <w:right w:w="113" w:type="dxa"/>
        </w:tblCellMar>
        <w:tblLook w:val="04A0" w:firstRow="1" w:lastRow="0" w:firstColumn="1" w:lastColumn="0" w:noHBand="0" w:noVBand="1"/>
      </w:tblPr>
      <w:tblGrid>
        <w:gridCol w:w="9139"/>
      </w:tblGrid>
      <w:tr w:rsidR="00A778B0" w:rsidTr="00A778B0">
        <w:tc>
          <w:tcPr>
            <w:tcW w:w="9724" w:type="dxa"/>
            <w:tcBorders>
              <w:top w:val="single" w:sz="4" w:space="0" w:color="auto"/>
              <w:left w:val="single" w:sz="4" w:space="0" w:color="auto"/>
              <w:bottom w:val="single" w:sz="4" w:space="0" w:color="auto"/>
              <w:right w:val="single" w:sz="4" w:space="0" w:color="auto"/>
            </w:tcBorders>
            <w:hideMark/>
          </w:tcPr>
          <w:p w:rsidR="00A778B0" w:rsidRDefault="00A778B0" w:rsidP="008B67AF">
            <w:pPr>
              <w:pStyle w:val="Doc-text2"/>
              <w:tabs>
                <w:tab w:val="left" w:pos="340"/>
              </w:tabs>
              <w:ind w:left="1161" w:hanging="1161"/>
              <w:rPr>
                <w:rFonts w:ascii="Times New Roman" w:hAnsi="Times New Roman" w:cs="Times New Roman"/>
              </w:rPr>
            </w:pPr>
            <w:r>
              <w:rPr>
                <w:rFonts w:ascii="Times New Roman" w:hAnsi="Times New Roman"/>
              </w:rPr>
              <w:t>7</w:t>
            </w:r>
            <w:r>
              <w:rPr>
                <w:rFonts w:ascii="Times New Roman" w:hAnsi="Times New Roman"/>
              </w:rPr>
              <w:tab/>
              <w:t>A TAG may only comprise cells of one eNB.</w:t>
            </w:r>
          </w:p>
          <w:p w:rsidR="00A778B0" w:rsidRDefault="00A778B0" w:rsidP="008B67AF">
            <w:pPr>
              <w:pStyle w:val="Doc-text2"/>
              <w:tabs>
                <w:tab w:val="left" w:pos="340"/>
              </w:tabs>
              <w:ind w:left="1161" w:hanging="1161"/>
              <w:rPr>
                <w:rFonts w:eastAsia="맑은 고딕"/>
                <w:lang w:eastAsia="ko-KR"/>
              </w:rPr>
            </w:pPr>
            <w:r>
              <w:rPr>
                <w:rFonts w:ascii="Times New Roman" w:hAnsi="Times New Roman"/>
                <w:highlight w:val="yellow"/>
              </w:rPr>
              <w:t>FFS whether there is one PCell in the MeNB and one in the SeNB or whether there is just one PCell per UE</w:t>
            </w:r>
            <w:r>
              <w:t xml:space="preserve"> </w:t>
            </w:r>
          </w:p>
        </w:tc>
      </w:tr>
    </w:tbl>
    <w:p w:rsidR="00A778B0" w:rsidRDefault="00A778B0" w:rsidP="00A778B0">
      <w:pPr>
        <w:rPr>
          <w:lang w:eastAsia="ko-KR"/>
        </w:rPr>
      </w:pPr>
    </w:p>
    <w:p w:rsidR="00A778B0" w:rsidRDefault="00A778B0" w:rsidP="00A778B0">
      <w:pPr>
        <w:rPr>
          <w:lang w:eastAsia="ko-KR"/>
        </w:rPr>
      </w:pPr>
      <w:r>
        <w:rPr>
          <w:lang w:eastAsia="ko-KR"/>
        </w:rPr>
        <w:t xml:space="preserve">In this contribution, we discuss whether it is beneficial to have one PCell (or a special cell similar to the PCell) per eNB or one PCell per UE for dual connectivity. </w:t>
      </w:r>
    </w:p>
    <w:p w:rsidR="00A778B0" w:rsidRDefault="00A778B0" w:rsidP="00A778B0">
      <w:pPr>
        <w:pStyle w:val="1"/>
      </w:pPr>
      <w:r>
        <w:t>Discussion</w:t>
      </w:r>
    </w:p>
    <w:p w:rsidR="00B441D5" w:rsidRDefault="00D27A1B" w:rsidP="00A81E65">
      <w:pPr>
        <w:rPr>
          <w:lang w:val="en-US" w:eastAsia="ko-KR"/>
        </w:rPr>
      </w:pPr>
      <w:r>
        <w:rPr>
          <w:rFonts w:hint="eastAsia"/>
          <w:lang w:val="en-US" w:eastAsia="ko-KR"/>
        </w:rPr>
        <w:t xml:space="preserve">In CA, there is only one scheduling </w:t>
      </w:r>
      <w:r>
        <w:rPr>
          <w:lang w:val="en-US" w:eastAsia="ko-KR"/>
        </w:rPr>
        <w:t>eNB</w:t>
      </w:r>
      <w:r>
        <w:rPr>
          <w:rFonts w:hint="eastAsia"/>
          <w:lang w:val="en-US" w:eastAsia="ko-KR"/>
        </w:rPr>
        <w:t xml:space="preserve"> for the </w:t>
      </w:r>
      <w:r>
        <w:rPr>
          <w:lang w:val="en-US" w:eastAsia="ko-KR"/>
        </w:rPr>
        <w:t>UE</w:t>
      </w:r>
      <w:r w:rsidR="008F1FC2">
        <w:rPr>
          <w:rFonts w:hint="eastAsia"/>
          <w:lang w:val="en-US" w:eastAsia="ko-KR"/>
        </w:rPr>
        <w:t xml:space="preserve"> and all serving cells are </w:t>
      </w:r>
      <w:r w:rsidR="008F1FC2">
        <w:rPr>
          <w:lang w:val="en-US" w:eastAsia="ko-KR"/>
        </w:rPr>
        <w:t>belonging</w:t>
      </w:r>
      <w:r w:rsidR="008F1FC2">
        <w:rPr>
          <w:rFonts w:hint="eastAsia"/>
          <w:lang w:val="en-US" w:eastAsia="ko-KR"/>
        </w:rPr>
        <w:t xml:space="preserve"> to the eNB</w:t>
      </w:r>
      <w:r>
        <w:rPr>
          <w:rFonts w:hint="eastAsia"/>
          <w:lang w:val="en-US" w:eastAsia="ko-KR"/>
        </w:rPr>
        <w:t>.</w:t>
      </w:r>
      <w:r w:rsidR="0089642B">
        <w:rPr>
          <w:rFonts w:hint="eastAsia"/>
          <w:lang w:val="en-US" w:eastAsia="ko-KR"/>
        </w:rPr>
        <w:t xml:space="preserve"> </w:t>
      </w:r>
      <w:r w:rsidR="0089642B">
        <w:rPr>
          <w:lang w:val="en-US" w:eastAsia="ko-KR"/>
        </w:rPr>
        <w:t>T</w:t>
      </w:r>
      <w:r w:rsidR="0089642B">
        <w:rPr>
          <w:rFonts w:hint="eastAsia"/>
          <w:lang w:val="en-US" w:eastAsia="ko-KR"/>
        </w:rPr>
        <w:t xml:space="preserve">hus, there is only one PCell </w:t>
      </w:r>
      <w:r w:rsidR="00A10006">
        <w:rPr>
          <w:rFonts w:hint="eastAsia"/>
          <w:lang w:val="en-US" w:eastAsia="ko-KR"/>
        </w:rPr>
        <w:t xml:space="preserve">from the </w:t>
      </w:r>
      <w:r w:rsidR="00A10006">
        <w:rPr>
          <w:lang w:val="en-US" w:eastAsia="ko-KR"/>
        </w:rPr>
        <w:t>UE</w:t>
      </w:r>
      <w:r w:rsidR="00A10006">
        <w:rPr>
          <w:rFonts w:hint="eastAsia"/>
          <w:lang w:val="en-US" w:eastAsia="ko-KR"/>
        </w:rPr>
        <w:t xml:space="preserve"> perspective</w:t>
      </w:r>
      <w:r w:rsidR="0089642B">
        <w:rPr>
          <w:rFonts w:hint="eastAsia"/>
          <w:lang w:val="en-US" w:eastAsia="ko-KR"/>
        </w:rPr>
        <w:t>.</w:t>
      </w:r>
      <w:r>
        <w:rPr>
          <w:rFonts w:hint="eastAsia"/>
          <w:lang w:val="en-US" w:eastAsia="ko-KR"/>
        </w:rPr>
        <w:t xml:space="preserve"> </w:t>
      </w:r>
      <w:r w:rsidR="00B441D5">
        <w:rPr>
          <w:rFonts w:hint="eastAsia"/>
          <w:lang w:val="en-US" w:eastAsia="ko-KR"/>
        </w:rPr>
        <w:t xml:space="preserve">However, in </w:t>
      </w:r>
      <w:r w:rsidR="00AE0A74">
        <w:rPr>
          <w:rFonts w:hint="eastAsia"/>
          <w:lang w:val="en-US" w:eastAsia="ko-KR"/>
        </w:rPr>
        <w:t>SCE</w:t>
      </w:r>
      <w:r w:rsidR="00B441D5">
        <w:rPr>
          <w:rFonts w:hint="eastAsia"/>
          <w:lang w:val="en-US" w:eastAsia="ko-KR"/>
        </w:rPr>
        <w:t>,</w:t>
      </w:r>
      <w:r w:rsidR="00E92254">
        <w:rPr>
          <w:rFonts w:hint="eastAsia"/>
          <w:lang w:val="en-US" w:eastAsia="ko-KR"/>
        </w:rPr>
        <w:t xml:space="preserve"> there are separate eNBs for a </w:t>
      </w:r>
      <w:r w:rsidR="00E92254">
        <w:rPr>
          <w:lang w:val="en-US" w:eastAsia="ko-KR"/>
        </w:rPr>
        <w:t>UE</w:t>
      </w:r>
      <w:r w:rsidR="00224C17">
        <w:rPr>
          <w:rFonts w:hint="eastAsia"/>
          <w:lang w:val="en-US" w:eastAsia="ko-KR"/>
        </w:rPr>
        <w:t xml:space="preserve">, i.e., the </w:t>
      </w:r>
      <w:r w:rsidR="00224C17">
        <w:rPr>
          <w:lang w:val="en-US" w:eastAsia="ko-KR"/>
        </w:rPr>
        <w:t>MeNB</w:t>
      </w:r>
      <w:r w:rsidR="00224C17">
        <w:rPr>
          <w:rFonts w:hint="eastAsia"/>
          <w:lang w:val="en-US" w:eastAsia="ko-KR"/>
        </w:rPr>
        <w:t xml:space="preserve"> and the </w:t>
      </w:r>
      <w:r w:rsidR="00224C17">
        <w:rPr>
          <w:lang w:val="en-US" w:eastAsia="ko-KR"/>
        </w:rPr>
        <w:t>SeNB</w:t>
      </w:r>
      <w:r w:rsidR="00224C17">
        <w:rPr>
          <w:rFonts w:hint="eastAsia"/>
          <w:lang w:val="en-US" w:eastAsia="ko-KR"/>
        </w:rPr>
        <w:t>,</w:t>
      </w:r>
      <w:r w:rsidR="00BA5E83">
        <w:rPr>
          <w:rFonts w:hint="eastAsia"/>
          <w:lang w:val="en-US" w:eastAsia="ko-KR"/>
        </w:rPr>
        <w:t xml:space="preserve"> and each eNB</w:t>
      </w:r>
      <w:r w:rsidR="00B441D5">
        <w:rPr>
          <w:rFonts w:hint="eastAsia"/>
          <w:lang w:val="en-US" w:eastAsia="ko-KR"/>
        </w:rPr>
        <w:t xml:space="preserve"> can have multiple serving cells for the </w:t>
      </w:r>
      <w:r w:rsidR="00B441D5">
        <w:rPr>
          <w:lang w:val="en-US" w:eastAsia="ko-KR"/>
        </w:rPr>
        <w:t>UE</w:t>
      </w:r>
      <w:r w:rsidR="00B441D5">
        <w:rPr>
          <w:rFonts w:hint="eastAsia"/>
          <w:lang w:val="en-US" w:eastAsia="ko-KR"/>
        </w:rPr>
        <w:t xml:space="preserve"> using CA</w:t>
      </w:r>
      <w:r w:rsidR="00BA5E83">
        <w:rPr>
          <w:rFonts w:hint="eastAsia"/>
          <w:lang w:val="en-US" w:eastAsia="ko-KR"/>
        </w:rPr>
        <w:t xml:space="preserve">, which is </w:t>
      </w:r>
      <w:r w:rsidR="00AE0A74">
        <w:rPr>
          <w:rFonts w:hint="eastAsia"/>
          <w:lang w:val="en-US" w:eastAsia="ko-KR"/>
        </w:rPr>
        <w:t>agreed in the last #83bis meeting</w:t>
      </w:r>
      <w:r w:rsidR="0089642B">
        <w:rPr>
          <w:rFonts w:hint="eastAsia"/>
          <w:lang w:val="en-US" w:eastAsia="ko-KR"/>
        </w:rPr>
        <w:t xml:space="preserve"> [</w:t>
      </w:r>
      <w:r w:rsidR="00312D24" w:rsidRPr="00312D24">
        <w:rPr>
          <w:rFonts w:hint="eastAsia"/>
          <w:lang w:val="en-US" w:eastAsia="ko-KR"/>
        </w:rPr>
        <w:t>3</w:t>
      </w:r>
      <w:r w:rsidR="0089642B">
        <w:rPr>
          <w:rFonts w:hint="eastAsia"/>
          <w:lang w:val="en-US" w:eastAsia="ko-KR"/>
        </w:rPr>
        <w:t>]</w:t>
      </w:r>
      <w:r w:rsidR="00B441D5">
        <w:rPr>
          <w:rFonts w:hint="eastAsia"/>
          <w:lang w:val="en-US" w:eastAsia="ko-KR"/>
        </w:rPr>
        <w:t>. Then, it is questionable wh</w:t>
      </w:r>
      <w:r w:rsidR="0067507B">
        <w:rPr>
          <w:rFonts w:hint="eastAsia"/>
          <w:lang w:val="en-US" w:eastAsia="ko-KR"/>
        </w:rPr>
        <w:t xml:space="preserve">ether there would be a </w:t>
      </w:r>
      <w:r w:rsidR="00720119">
        <w:rPr>
          <w:rFonts w:hint="eastAsia"/>
          <w:lang w:val="en-US" w:eastAsia="ko-KR"/>
        </w:rPr>
        <w:t xml:space="preserve">need for having a </w:t>
      </w:r>
      <w:r w:rsidR="0067507B">
        <w:rPr>
          <w:rFonts w:hint="eastAsia"/>
          <w:lang w:val="en-US" w:eastAsia="ko-KR"/>
        </w:rPr>
        <w:t xml:space="preserve">special serving cell among the serving cells </w:t>
      </w:r>
      <w:r w:rsidR="0067507B">
        <w:rPr>
          <w:lang w:val="en-US" w:eastAsia="ko-KR"/>
        </w:rPr>
        <w:t>belonging</w:t>
      </w:r>
      <w:r w:rsidR="0067507B">
        <w:rPr>
          <w:rFonts w:hint="eastAsia"/>
          <w:lang w:val="en-US" w:eastAsia="ko-KR"/>
        </w:rPr>
        <w:t xml:space="preserve"> to </w:t>
      </w:r>
      <w:r w:rsidR="0067507B">
        <w:rPr>
          <w:lang w:val="en-US" w:eastAsia="ko-KR"/>
        </w:rPr>
        <w:t>the</w:t>
      </w:r>
      <w:r w:rsidR="0067507B">
        <w:rPr>
          <w:rFonts w:hint="eastAsia"/>
          <w:lang w:val="en-US" w:eastAsia="ko-KR"/>
        </w:rPr>
        <w:t xml:space="preserve"> </w:t>
      </w:r>
      <w:r w:rsidR="0067507B">
        <w:rPr>
          <w:lang w:val="en-US" w:eastAsia="ko-KR"/>
        </w:rPr>
        <w:t>SeNB</w:t>
      </w:r>
      <w:r w:rsidR="00754D79">
        <w:rPr>
          <w:rFonts w:hint="eastAsia"/>
          <w:lang w:val="en-US" w:eastAsia="ko-KR"/>
        </w:rPr>
        <w:t xml:space="preserve"> in </w:t>
      </w:r>
      <w:r w:rsidR="00754D79">
        <w:rPr>
          <w:lang w:val="en-US" w:eastAsia="ko-KR"/>
        </w:rPr>
        <w:t>SCE</w:t>
      </w:r>
      <w:r w:rsidR="00754D79">
        <w:rPr>
          <w:rFonts w:hint="eastAsia"/>
          <w:lang w:val="en-US" w:eastAsia="ko-KR"/>
        </w:rPr>
        <w:t xml:space="preserve">. </w:t>
      </w:r>
    </w:p>
    <w:p w:rsidR="00F2010C" w:rsidRPr="0075157D" w:rsidRDefault="00F2010C" w:rsidP="0075157D">
      <w:pPr>
        <w:spacing w:before="288" w:after="120"/>
        <w:rPr>
          <w:b/>
          <w:sz w:val="22"/>
          <w:szCs w:val="22"/>
          <w:u w:val="single"/>
          <w:lang w:val="en-US" w:eastAsia="ko-KR"/>
        </w:rPr>
      </w:pPr>
      <w:r w:rsidRPr="0075157D">
        <w:rPr>
          <w:b/>
          <w:sz w:val="22"/>
          <w:szCs w:val="22"/>
          <w:u w:val="single"/>
          <w:lang w:val="en-US" w:eastAsia="ko-KR"/>
        </w:rPr>
        <w:t>Need for a special serving cell for the SeNB</w:t>
      </w:r>
    </w:p>
    <w:p w:rsidR="00A81E65" w:rsidRPr="00067559" w:rsidRDefault="00942654" w:rsidP="00A81E65">
      <w:pPr>
        <w:rPr>
          <w:lang w:val="en-US" w:eastAsia="ko-KR"/>
        </w:rPr>
      </w:pPr>
      <w:r>
        <w:rPr>
          <w:rFonts w:hint="eastAsia"/>
          <w:lang w:val="en-US" w:eastAsia="ko-KR"/>
        </w:rPr>
        <w:t xml:space="preserve">In </w:t>
      </w:r>
      <w:r>
        <w:rPr>
          <w:lang w:val="en-US" w:eastAsia="ko-KR"/>
        </w:rPr>
        <w:t>SCE</w:t>
      </w:r>
      <w:r>
        <w:rPr>
          <w:rFonts w:hint="eastAsia"/>
          <w:lang w:val="en-US" w:eastAsia="ko-KR"/>
        </w:rPr>
        <w:t xml:space="preserve"> SI, </w:t>
      </w:r>
      <w:r w:rsidR="00A81E65" w:rsidRPr="00067559">
        <w:rPr>
          <w:lang w:val="en-US" w:eastAsia="ko-KR"/>
        </w:rPr>
        <w:t xml:space="preserve">it is a working assumption that </w:t>
      </w:r>
      <w:r w:rsidR="007840BB">
        <w:rPr>
          <w:lang w:val="en-US" w:eastAsia="ko-KR"/>
        </w:rPr>
        <w:fldChar w:fldCharType="begin"/>
      </w:r>
      <w:r w:rsidR="007840BB">
        <w:rPr>
          <w:lang w:val="en-US" w:eastAsia="ko-KR"/>
        </w:rPr>
        <w:instrText xml:space="preserve"> REF _Ref370734149 \r \h </w:instrText>
      </w:r>
      <w:r w:rsidR="007840BB">
        <w:rPr>
          <w:lang w:val="en-US" w:eastAsia="ko-KR"/>
        </w:rPr>
      </w:r>
      <w:r w:rsidR="007840BB">
        <w:rPr>
          <w:lang w:val="en-US" w:eastAsia="ko-KR"/>
        </w:rPr>
        <w:fldChar w:fldCharType="separate"/>
      </w:r>
      <w:r w:rsidR="00B7444B">
        <w:rPr>
          <w:lang w:val="en-US" w:eastAsia="ko-KR"/>
        </w:rPr>
        <w:t>[2]</w:t>
      </w:r>
      <w:r w:rsidR="007840BB">
        <w:rPr>
          <w:lang w:val="en-US" w:eastAsia="ko-KR"/>
        </w:rPr>
        <w:fldChar w:fldCharType="end"/>
      </w:r>
    </w:p>
    <w:p w:rsidR="00A81E65" w:rsidRPr="00067559" w:rsidRDefault="00A81E65" w:rsidP="008B67AF">
      <w:pPr>
        <w:spacing w:after="0"/>
        <w:ind w:leftChars="200" w:left="1556" w:hanging="1156"/>
        <w:rPr>
          <w:rFonts w:eastAsia="맑은 고딕"/>
          <w:lang w:eastAsia="ko-KR"/>
        </w:rPr>
      </w:pPr>
      <w:r w:rsidRPr="00067559">
        <w:rPr>
          <w:rFonts w:eastAsia="맑은 고딕"/>
          <w:lang w:eastAsia="ko-KR"/>
        </w:rPr>
        <w:t>1. Separate DRX configurations should be supported for MeNB and SeNB.</w:t>
      </w:r>
    </w:p>
    <w:p w:rsidR="00A81E65" w:rsidRPr="00067559" w:rsidRDefault="00A81E65" w:rsidP="008B67AF">
      <w:pPr>
        <w:ind w:leftChars="200" w:left="1556" w:hanging="1156"/>
        <w:rPr>
          <w:lang w:val="en-US" w:eastAsia="ko-KR"/>
        </w:rPr>
      </w:pPr>
      <w:r w:rsidRPr="00067559">
        <w:rPr>
          <w:rFonts w:eastAsia="맑은 고딕"/>
          <w:lang w:eastAsia="ko-KR"/>
        </w:rPr>
        <w:t>2. Separate DRX operations (timers and active time) should be allowed for MeNB and SeNB.</w:t>
      </w:r>
    </w:p>
    <w:p w:rsidR="00A81E65" w:rsidRDefault="00A81E65" w:rsidP="00A81E65">
      <w:pPr>
        <w:rPr>
          <w:lang w:val="en-US" w:eastAsia="ko-KR"/>
        </w:rPr>
      </w:pPr>
      <w:r>
        <w:rPr>
          <w:rFonts w:hint="eastAsia"/>
          <w:lang w:val="en-US" w:eastAsia="ko-KR"/>
        </w:rPr>
        <w:t xml:space="preserve">If the </w:t>
      </w:r>
      <w:r>
        <w:rPr>
          <w:lang w:val="en-US" w:eastAsia="ko-KR"/>
        </w:rPr>
        <w:t xml:space="preserve">SeNB has multiple serving cells for a UE, there would be difference in traffic for each serving cells. Since the DRX operation is per eNB by the working assumption, it can be beneficial in terms of power saving to activate/deactivate each serving cell belonging to the SeNB </w:t>
      </w:r>
      <w:r>
        <w:rPr>
          <w:rFonts w:hint="eastAsia"/>
          <w:lang w:val="en-US" w:eastAsia="ko-KR"/>
        </w:rPr>
        <w:t>depending on</w:t>
      </w:r>
      <w:r>
        <w:rPr>
          <w:lang w:val="en-US" w:eastAsia="ko-KR"/>
        </w:rPr>
        <w:t xml:space="preserve"> the traffic.</w:t>
      </w:r>
    </w:p>
    <w:p w:rsidR="00A81E65" w:rsidRPr="003C695D" w:rsidRDefault="00A81E65" w:rsidP="003C695D">
      <w:pPr>
        <w:rPr>
          <w:lang w:val="en-US" w:eastAsia="ko-KR"/>
        </w:rPr>
      </w:pPr>
      <w:r w:rsidRPr="003C695D">
        <w:rPr>
          <w:lang w:val="en-US" w:eastAsia="ko-KR"/>
        </w:rPr>
        <w:t>In order to activate/deactivate a serving cell belonging to the SeNB, the SeNB may send an Activation/Deactivation MAC CE to the UE via the MeNB unless there is at least one activated serving cell in the SeNB. Then, the SeNB cannot assure that the UE receives the Activation/Deactivation MAC CE until receiving the feedback, which brings an unsynchronized status between the SeNB and the UE for a while due to the backhaul delay over Xn. Therefore, it seems reasonable that at least one serving cell belonging to the SeNB is always activated.</w:t>
      </w:r>
    </w:p>
    <w:p w:rsidR="00AD2E43" w:rsidRPr="003C695D" w:rsidRDefault="005F25EC" w:rsidP="003C695D">
      <w:pPr>
        <w:rPr>
          <w:lang w:val="en-US" w:eastAsia="ko-KR"/>
        </w:rPr>
      </w:pPr>
      <w:r>
        <w:rPr>
          <w:rFonts w:hint="eastAsia"/>
          <w:lang w:val="en-US" w:eastAsia="ko-KR"/>
        </w:rPr>
        <w:t>In addition, i</w:t>
      </w:r>
      <w:r>
        <w:rPr>
          <w:lang w:val="en-US" w:eastAsia="ko-KR"/>
        </w:rPr>
        <w:t>n order to transmit the HARQ feedback and</w:t>
      </w:r>
      <w:r w:rsidR="00645032">
        <w:rPr>
          <w:rFonts w:hint="eastAsia"/>
          <w:lang w:val="en-US" w:eastAsia="ko-KR"/>
        </w:rPr>
        <w:t xml:space="preserve"> the</w:t>
      </w:r>
      <w:r>
        <w:rPr>
          <w:lang w:val="en-US" w:eastAsia="ko-KR"/>
        </w:rPr>
        <w:t xml:space="preserve"> CSI to the SeNB, </w:t>
      </w:r>
      <w:r>
        <w:rPr>
          <w:rFonts w:hint="eastAsia"/>
          <w:lang w:val="en-US" w:eastAsia="ko-KR"/>
        </w:rPr>
        <w:t xml:space="preserve">at least one serving cell </w:t>
      </w:r>
      <w:r>
        <w:rPr>
          <w:lang w:val="en-US" w:eastAsia="ko-KR"/>
        </w:rPr>
        <w:t>of the SeNB needs to be configured with PUCCH.</w:t>
      </w:r>
    </w:p>
    <w:p w:rsidR="00AE0A74" w:rsidRDefault="00FD1FC3" w:rsidP="00FD1FC3">
      <w:pPr>
        <w:rPr>
          <w:lang w:val="en-US" w:eastAsia="ko-KR"/>
        </w:rPr>
      </w:pPr>
      <w:r>
        <w:rPr>
          <w:lang w:val="en-US" w:eastAsia="ko-KR"/>
        </w:rPr>
        <w:t xml:space="preserve">For the UL data arrival for the SeNB, in order to quickly acquire the UL grant from the SeNB, it needs to support the contention-based random access for the SeNB. Considering that the contention-based random access </w:t>
      </w:r>
      <w:r>
        <w:rPr>
          <w:lang w:val="en-US" w:eastAsia="ko-KR"/>
        </w:rPr>
        <w:lastRenderedPageBreak/>
        <w:t xml:space="preserve">is only performed on the PCell in the CA, it seems sufficient to support the contention based random access only on </w:t>
      </w:r>
      <w:r w:rsidR="0075157D">
        <w:rPr>
          <w:rFonts w:hint="eastAsia"/>
          <w:lang w:val="en-US" w:eastAsia="ko-KR"/>
        </w:rPr>
        <w:t xml:space="preserve">one serving cell </w:t>
      </w:r>
      <w:r w:rsidR="0075157D">
        <w:rPr>
          <w:lang w:val="en-US" w:eastAsia="ko-KR"/>
        </w:rPr>
        <w:t>belonging</w:t>
      </w:r>
      <w:r w:rsidR="0075157D">
        <w:rPr>
          <w:rFonts w:hint="eastAsia"/>
          <w:lang w:val="en-US" w:eastAsia="ko-KR"/>
        </w:rPr>
        <w:t xml:space="preserve"> to the </w:t>
      </w:r>
      <w:r w:rsidR="0075157D">
        <w:rPr>
          <w:lang w:val="en-US" w:eastAsia="ko-KR"/>
        </w:rPr>
        <w:t>SeNB</w:t>
      </w:r>
      <w:r>
        <w:rPr>
          <w:lang w:val="en-US" w:eastAsia="ko-KR"/>
        </w:rPr>
        <w:t>.</w:t>
      </w:r>
    </w:p>
    <w:p w:rsidR="00645032" w:rsidRDefault="00645032" w:rsidP="00CF13A2">
      <w:pPr>
        <w:rPr>
          <w:lang w:val="en-US" w:eastAsia="ko-KR"/>
        </w:rPr>
      </w:pPr>
      <w:r>
        <w:rPr>
          <w:rFonts w:hint="eastAsia"/>
          <w:lang w:val="en-US" w:eastAsia="ko-KR"/>
        </w:rPr>
        <w:t xml:space="preserve">From </w:t>
      </w:r>
      <w:r w:rsidR="00CF13A2">
        <w:rPr>
          <w:rFonts w:hint="eastAsia"/>
          <w:lang w:val="en-US" w:eastAsia="ko-KR"/>
        </w:rPr>
        <w:t xml:space="preserve">the </w:t>
      </w:r>
      <w:r>
        <w:rPr>
          <w:rFonts w:hint="eastAsia"/>
          <w:lang w:val="en-US" w:eastAsia="ko-KR"/>
        </w:rPr>
        <w:t xml:space="preserve">above, it seems necessary to have a special serving cell for the </w:t>
      </w:r>
      <w:r>
        <w:rPr>
          <w:lang w:val="en-US" w:eastAsia="ko-KR"/>
        </w:rPr>
        <w:t>SeNB</w:t>
      </w:r>
      <w:r w:rsidR="00CF13A2">
        <w:rPr>
          <w:rFonts w:hint="eastAsia"/>
          <w:lang w:val="en-US" w:eastAsia="ko-KR"/>
        </w:rPr>
        <w:t>.</w:t>
      </w:r>
    </w:p>
    <w:p w:rsidR="00645032" w:rsidRPr="00F44EBF" w:rsidRDefault="002C2019" w:rsidP="00CF13A2">
      <w:pPr>
        <w:numPr>
          <w:ilvl w:val="0"/>
          <w:numId w:val="2"/>
        </w:numPr>
        <w:spacing w:before="240" w:after="480"/>
        <w:ind w:left="1135" w:hangingChars="578" w:hanging="1135"/>
        <w:rPr>
          <w:lang w:val="en-US" w:eastAsia="ko-KR"/>
        </w:rPr>
      </w:pPr>
      <w:bookmarkStart w:id="1" w:name="_Ref370131548"/>
      <w:r w:rsidRPr="00962AC0">
        <w:rPr>
          <w:rFonts w:hint="eastAsia"/>
          <w:b/>
          <w:lang w:val="en-US" w:eastAsia="ko-KR"/>
        </w:rPr>
        <w:t xml:space="preserve">In </w:t>
      </w:r>
      <w:r w:rsidRPr="00962AC0">
        <w:rPr>
          <w:b/>
          <w:lang w:val="en-US" w:eastAsia="ko-KR"/>
        </w:rPr>
        <w:t>SCE</w:t>
      </w:r>
      <w:r w:rsidRPr="00962AC0">
        <w:rPr>
          <w:rFonts w:hint="eastAsia"/>
          <w:b/>
          <w:lang w:val="en-US" w:eastAsia="ko-KR"/>
        </w:rPr>
        <w:t xml:space="preserve">, one special serving cell is needed for the </w:t>
      </w:r>
      <w:r w:rsidRPr="00962AC0">
        <w:rPr>
          <w:b/>
          <w:lang w:val="en-US" w:eastAsia="ko-KR"/>
        </w:rPr>
        <w:t>SeNB</w:t>
      </w:r>
      <w:r w:rsidR="00A17925" w:rsidRPr="00962AC0">
        <w:rPr>
          <w:rFonts w:hint="eastAsia"/>
          <w:b/>
          <w:lang w:val="en-US" w:eastAsia="ko-KR"/>
        </w:rPr>
        <w:t>, which is never deactivated, configured with PUCCH, and on which the contention-based random access is supported</w:t>
      </w:r>
      <w:r w:rsidR="00A17925">
        <w:rPr>
          <w:rFonts w:hint="eastAsia"/>
          <w:lang w:val="en-US" w:eastAsia="ko-KR"/>
        </w:rPr>
        <w:t>.</w:t>
      </w:r>
      <w:bookmarkEnd w:id="1"/>
    </w:p>
    <w:p w:rsidR="00633B90" w:rsidRPr="0075157D" w:rsidRDefault="00EB32A0" w:rsidP="00633B90">
      <w:pPr>
        <w:spacing w:before="288" w:after="120"/>
        <w:rPr>
          <w:b/>
          <w:sz w:val="22"/>
          <w:szCs w:val="22"/>
          <w:u w:val="single"/>
          <w:lang w:val="en-US" w:eastAsia="ko-KR"/>
        </w:rPr>
      </w:pPr>
      <w:r>
        <w:rPr>
          <w:rFonts w:hint="eastAsia"/>
          <w:b/>
          <w:sz w:val="22"/>
          <w:szCs w:val="22"/>
          <w:u w:val="single"/>
          <w:lang w:val="en-US" w:eastAsia="ko-KR"/>
        </w:rPr>
        <w:t>Is the special serving</w:t>
      </w:r>
      <w:r w:rsidR="00E01B9A">
        <w:rPr>
          <w:rFonts w:hint="eastAsia"/>
          <w:b/>
          <w:sz w:val="22"/>
          <w:szCs w:val="22"/>
          <w:u w:val="single"/>
          <w:lang w:val="en-US" w:eastAsia="ko-KR"/>
        </w:rPr>
        <w:t xml:space="preserve"> of the </w:t>
      </w:r>
      <w:r w:rsidR="00E01B9A">
        <w:rPr>
          <w:b/>
          <w:sz w:val="22"/>
          <w:szCs w:val="22"/>
          <w:u w:val="single"/>
          <w:lang w:val="en-US" w:eastAsia="ko-KR"/>
        </w:rPr>
        <w:t>SeNB</w:t>
      </w:r>
      <w:r>
        <w:rPr>
          <w:rFonts w:hint="eastAsia"/>
          <w:b/>
          <w:sz w:val="22"/>
          <w:szCs w:val="22"/>
          <w:u w:val="single"/>
          <w:lang w:val="en-US" w:eastAsia="ko-KR"/>
        </w:rPr>
        <w:t xml:space="preserve"> a PCell or a Special SCell?</w:t>
      </w:r>
    </w:p>
    <w:p w:rsidR="00993971" w:rsidRDefault="00CD5738" w:rsidP="00633B90">
      <w:pPr>
        <w:rPr>
          <w:lang w:val="en-US" w:eastAsia="ko-KR"/>
        </w:rPr>
      </w:pPr>
      <w:r>
        <w:rPr>
          <w:rFonts w:hint="eastAsia"/>
          <w:lang w:val="en-US" w:eastAsia="ko-KR"/>
        </w:rPr>
        <w:t xml:space="preserve">In the last #83bis meeting, it was left to FFS whether there is one PCell per </w:t>
      </w:r>
      <w:r>
        <w:rPr>
          <w:lang w:val="en-US" w:eastAsia="ko-KR"/>
        </w:rPr>
        <w:t>eNB</w:t>
      </w:r>
      <w:r>
        <w:rPr>
          <w:rFonts w:hint="eastAsia"/>
          <w:lang w:val="en-US" w:eastAsia="ko-KR"/>
        </w:rPr>
        <w:t xml:space="preserve"> or one PCell per </w:t>
      </w:r>
      <w:r>
        <w:rPr>
          <w:lang w:val="en-US" w:eastAsia="ko-KR"/>
        </w:rPr>
        <w:t>UE</w:t>
      </w:r>
      <w:r>
        <w:rPr>
          <w:rFonts w:hint="eastAsia"/>
          <w:lang w:val="en-US" w:eastAsia="ko-KR"/>
        </w:rPr>
        <w:t xml:space="preserve">. </w:t>
      </w:r>
      <w:r w:rsidR="00862AA0">
        <w:rPr>
          <w:rFonts w:hint="eastAsia"/>
          <w:lang w:val="en-US" w:eastAsia="ko-KR"/>
        </w:rPr>
        <w:t xml:space="preserve">It may be difficult to </w:t>
      </w:r>
      <w:r w:rsidR="00862AA0">
        <w:rPr>
          <w:lang w:val="en-US" w:eastAsia="ko-KR"/>
        </w:rPr>
        <w:t>definitely</w:t>
      </w:r>
      <w:r w:rsidR="00862AA0">
        <w:rPr>
          <w:rFonts w:hint="eastAsia"/>
          <w:lang w:val="en-US" w:eastAsia="ko-KR"/>
        </w:rPr>
        <w:t xml:space="preserve"> say whether </w:t>
      </w:r>
      <w:r w:rsidR="00AD53A0">
        <w:rPr>
          <w:rFonts w:hint="eastAsia"/>
          <w:lang w:val="en-US" w:eastAsia="ko-KR"/>
        </w:rPr>
        <w:t>the</w:t>
      </w:r>
      <w:r w:rsidR="00862AA0">
        <w:rPr>
          <w:rFonts w:hint="eastAsia"/>
          <w:lang w:val="en-US" w:eastAsia="ko-KR"/>
        </w:rPr>
        <w:t xml:space="preserve"> special serving cell of the </w:t>
      </w:r>
      <w:r w:rsidR="00862AA0">
        <w:rPr>
          <w:lang w:val="en-US" w:eastAsia="ko-KR"/>
        </w:rPr>
        <w:t>SeNB</w:t>
      </w:r>
      <w:r w:rsidR="00862AA0">
        <w:rPr>
          <w:rFonts w:hint="eastAsia"/>
          <w:lang w:val="en-US" w:eastAsia="ko-KR"/>
        </w:rPr>
        <w:t xml:space="preserve"> is a PCell or a special SCell</w:t>
      </w:r>
      <w:r w:rsidR="00993971">
        <w:rPr>
          <w:rFonts w:hint="eastAsia"/>
          <w:lang w:val="en-US" w:eastAsia="ko-KR"/>
        </w:rPr>
        <w:t xml:space="preserve"> </w:t>
      </w:r>
      <w:r w:rsidR="001C2347">
        <w:rPr>
          <w:rFonts w:hint="eastAsia"/>
          <w:lang w:val="en-US" w:eastAsia="ko-KR"/>
        </w:rPr>
        <w:t xml:space="preserve">as the special serving cell of the </w:t>
      </w:r>
      <w:r w:rsidR="001C2347">
        <w:rPr>
          <w:lang w:val="en-US" w:eastAsia="ko-KR"/>
        </w:rPr>
        <w:t>SeNB</w:t>
      </w:r>
      <w:r w:rsidR="001C2347">
        <w:rPr>
          <w:rFonts w:hint="eastAsia"/>
          <w:lang w:val="en-US" w:eastAsia="ko-KR"/>
        </w:rPr>
        <w:t xml:space="preserve"> </w:t>
      </w:r>
      <w:r w:rsidR="00862AA0">
        <w:rPr>
          <w:rFonts w:hint="eastAsia"/>
          <w:lang w:val="en-US" w:eastAsia="ko-KR"/>
        </w:rPr>
        <w:t xml:space="preserve">has both characteristics similar to the PCell and the SCell </w:t>
      </w:r>
      <w:r w:rsidR="00347FC9">
        <w:rPr>
          <w:rFonts w:hint="eastAsia"/>
          <w:lang w:val="en-US" w:eastAsia="ko-KR"/>
        </w:rPr>
        <w:t>of</w:t>
      </w:r>
      <w:r w:rsidR="00862AA0">
        <w:rPr>
          <w:rFonts w:hint="eastAsia"/>
          <w:lang w:val="en-US" w:eastAsia="ko-KR"/>
        </w:rPr>
        <w:t xml:space="preserve"> CA</w:t>
      </w:r>
      <w:r w:rsidR="000A3078">
        <w:rPr>
          <w:rFonts w:hint="eastAsia"/>
          <w:lang w:val="en-US" w:eastAsia="ko-KR"/>
        </w:rPr>
        <w:t xml:space="preserve">. </w:t>
      </w:r>
    </w:p>
    <w:p w:rsidR="00993971" w:rsidRDefault="00993971" w:rsidP="00FD1FC3">
      <w:pPr>
        <w:rPr>
          <w:lang w:val="en-US" w:eastAsia="ko-KR"/>
        </w:rPr>
      </w:pPr>
      <w:r>
        <w:rPr>
          <w:lang w:val="en-US" w:eastAsia="ko-KR"/>
        </w:rPr>
        <w:t>If</w:t>
      </w:r>
      <w:r>
        <w:rPr>
          <w:rFonts w:hint="eastAsia"/>
          <w:lang w:val="en-US" w:eastAsia="ko-KR"/>
        </w:rPr>
        <w:t xml:space="preserve"> the special serving cell is considered as a PCell for the </w:t>
      </w:r>
      <w:r>
        <w:rPr>
          <w:lang w:val="en-US" w:eastAsia="ko-KR"/>
        </w:rPr>
        <w:t>SeNB</w:t>
      </w:r>
      <w:r>
        <w:rPr>
          <w:rFonts w:hint="eastAsia"/>
          <w:lang w:val="en-US" w:eastAsia="ko-KR"/>
        </w:rPr>
        <w:t xml:space="preserve">, </w:t>
      </w:r>
      <w:r w:rsidR="0013205D">
        <w:rPr>
          <w:rFonts w:hint="eastAsia"/>
          <w:lang w:val="en-US" w:eastAsia="ko-KR"/>
        </w:rPr>
        <w:t xml:space="preserve">it would require </w:t>
      </w:r>
      <w:r w:rsidR="0013205D">
        <w:rPr>
          <w:lang w:val="en-US" w:eastAsia="ko-KR"/>
        </w:rPr>
        <w:t>additional</w:t>
      </w:r>
      <w:r w:rsidR="0013205D">
        <w:rPr>
          <w:rFonts w:hint="eastAsia"/>
          <w:lang w:val="en-US" w:eastAsia="ko-KR"/>
        </w:rPr>
        <w:t xml:space="preserve"> specification effort to differentiate the PCell in CA and the special serving cell </w:t>
      </w:r>
      <w:r w:rsidR="005D6885">
        <w:rPr>
          <w:rFonts w:hint="eastAsia"/>
          <w:lang w:val="en-US" w:eastAsia="ko-KR"/>
        </w:rPr>
        <w:t>of</w:t>
      </w:r>
      <w:r w:rsidR="0013205D">
        <w:rPr>
          <w:rFonts w:hint="eastAsia"/>
          <w:lang w:val="en-US" w:eastAsia="ko-KR"/>
        </w:rPr>
        <w:t xml:space="preserve"> </w:t>
      </w:r>
      <w:r w:rsidR="005D6885">
        <w:rPr>
          <w:lang w:val="en-US" w:eastAsia="ko-KR"/>
        </w:rPr>
        <w:t>SeNB</w:t>
      </w:r>
      <w:r w:rsidR="005D6885">
        <w:rPr>
          <w:rFonts w:hint="eastAsia"/>
          <w:lang w:val="en-US" w:eastAsia="ko-KR"/>
        </w:rPr>
        <w:t xml:space="preserve"> </w:t>
      </w:r>
      <w:r>
        <w:rPr>
          <w:rFonts w:hint="eastAsia"/>
          <w:lang w:val="en-US" w:eastAsia="ko-KR"/>
        </w:rPr>
        <w:t xml:space="preserve">as the current specification already defines </w:t>
      </w:r>
      <w:r w:rsidR="00BD0B3E">
        <w:rPr>
          <w:lang w:val="en-US" w:eastAsia="ko-KR"/>
        </w:rPr>
        <w:t>UE</w:t>
      </w:r>
      <w:r w:rsidR="00BD0B3E">
        <w:rPr>
          <w:rFonts w:hint="eastAsia"/>
          <w:lang w:val="en-US" w:eastAsia="ko-KR"/>
        </w:rPr>
        <w:t xml:space="preserve"> </w:t>
      </w:r>
      <w:r w:rsidR="00BD0B3E">
        <w:rPr>
          <w:lang w:val="en-US" w:eastAsia="ko-KR"/>
        </w:rPr>
        <w:t>behavior</w:t>
      </w:r>
      <w:r>
        <w:rPr>
          <w:rFonts w:hint="eastAsia"/>
          <w:lang w:val="en-US" w:eastAsia="ko-KR"/>
        </w:rPr>
        <w:t xml:space="preserve"> based on the PCell in CA</w:t>
      </w:r>
      <w:r w:rsidR="00BD0B3E">
        <w:rPr>
          <w:rFonts w:hint="eastAsia"/>
          <w:lang w:val="en-US" w:eastAsia="ko-KR"/>
        </w:rPr>
        <w:t>, e.g., measurement events</w:t>
      </w:r>
      <w:r>
        <w:rPr>
          <w:rFonts w:hint="eastAsia"/>
          <w:lang w:val="en-US" w:eastAsia="ko-KR"/>
        </w:rPr>
        <w:t xml:space="preserve">. </w:t>
      </w:r>
      <w:r w:rsidR="002936E6">
        <w:rPr>
          <w:rFonts w:hint="eastAsia"/>
          <w:lang w:val="en-US" w:eastAsia="ko-KR"/>
        </w:rPr>
        <w:t xml:space="preserve">In addition, the </w:t>
      </w:r>
      <w:r w:rsidR="00BD0B3E">
        <w:rPr>
          <w:rFonts w:hint="eastAsia"/>
          <w:lang w:val="en-US" w:eastAsia="ko-KR"/>
        </w:rPr>
        <w:t xml:space="preserve">mobility related procedures, e.g., </w:t>
      </w:r>
      <w:r w:rsidR="002936E6">
        <w:rPr>
          <w:rFonts w:hint="eastAsia"/>
          <w:lang w:val="en-US" w:eastAsia="ko-KR"/>
        </w:rPr>
        <w:t>handover procedure</w:t>
      </w:r>
      <w:r w:rsidR="00BD0B3E">
        <w:rPr>
          <w:rFonts w:hint="eastAsia"/>
          <w:lang w:val="en-US" w:eastAsia="ko-KR"/>
        </w:rPr>
        <w:t>,</w:t>
      </w:r>
      <w:r w:rsidR="002936E6">
        <w:rPr>
          <w:rFonts w:hint="eastAsia"/>
          <w:lang w:val="en-US" w:eastAsia="ko-KR"/>
        </w:rPr>
        <w:t xml:space="preserve"> of the special serving cell</w:t>
      </w:r>
      <w:r w:rsidR="00212C48">
        <w:rPr>
          <w:rFonts w:hint="eastAsia"/>
          <w:lang w:val="en-US" w:eastAsia="ko-KR"/>
        </w:rPr>
        <w:t xml:space="preserve"> </w:t>
      </w:r>
      <w:r w:rsidR="005D6885">
        <w:rPr>
          <w:rFonts w:hint="eastAsia"/>
          <w:lang w:val="en-US" w:eastAsia="ko-KR"/>
        </w:rPr>
        <w:t>of</w:t>
      </w:r>
      <w:r w:rsidR="00212C48">
        <w:rPr>
          <w:rFonts w:hint="eastAsia"/>
          <w:lang w:val="en-US" w:eastAsia="ko-KR"/>
        </w:rPr>
        <w:t xml:space="preserve"> </w:t>
      </w:r>
      <w:r w:rsidR="00212C48">
        <w:rPr>
          <w:lang w:val="en-US" w:eastAsia="ko-KR"/>
        </w:rPr>
        <w:t>SeNB</w:t>
      </w:r>
      <w:r w:rsidR="002936E6">
        <w:rPr>
          <w:rFonts w:hint="eastAsia"/>
          <w:lang w:val="en-US" w:eastAsia="ko-KR"/>
        </w:rPr>
        <w:t xml:space="preserve"> would be quite different from that of the PCell in CA. </w:t>
      </w:r>
    </w:p>
    <w:p w:rsidR="002936E6" w:rsidRDefault="002936E6" w:rsidP="00FD1FC3">
      <w:pPr>
        <w:rPr>
          <w:lang w:val="en-US" w:eastAsia="ko-KR"/>
        </w:rPr>
      </w:pPr>
      <w:r>
        <w:rPr>
          <w:rFonts w:hint="eastAsia"/>
          <w:lang w:val="en-US" w:eastAsia="ko-KR"/>
        </w:rPr>
        <w:t xml:space="preserve">Thus, it seems to be simple to consider the special serving cell of the </w:t>
      </w:r>
      <w:r>
        <w:rPr>
          <w:lang w:val="en-US" w:eastAsia="ko-KR"/>
        </w:rPr>
        <w:t>SeNB</w:t>
      </w:r>
      <w:r>
        <w:rPr>
          <w:rFonts w:hint="eastAsia"/>
          <w:lang w:val="en-US" w:eastAsia="ko-KR"/>
        </w:rPr>
        <w:t xml:space="preserve"> as a special SCell</w:t>
      </w:r>
      <w:r w:rsidR="009B0952">
        <w:rPr>
          <w:rFonts w:hint="eastAsia"/>
          <w:lang w:val="en-US" w:eastAsia="ko-KR"/>
        </w:rPr>
        <w:t xml:space="preserve"> from the specification point of view.</w:t>
      </w:r>
      <w:r w:rsidR="003B6560">
        <w:rPr>
          <w:rFonts w:hint="eastAsia"/>
          <w:lang w:val="en-US" w:eastAsia="ko-KR"/>
        </w:rPr>
        <w:t xml:space="preserve"> </w:t>
      </w:r>
      <w:r w:rsidR="00CF2312">
        <w:rPr>
          <w:rFonts w:hint="eastAsia"/>
          <w:lang w:val="en-US" w:eastAsia="ko-KR"/>
        </w:rPr>
        <w:t xml:space="preserve">For the naming, </w:t>
      </w:r>
      <w:r w:rsidR="009D2347">
        <w:rPr>
          <w:rFonts w:hint="eastAsia"/>
          <w:lang w:eastAsia="ko-KR"/>
        </w:rPr>
        <w:t>w</w:t>
      </w:r>
      <w:r w:rsidR="009D2347">
        <w:t>e can simply call</w:t>
      </w:r>
      <w:r w:rsidR="009D2347">
        <w:rPr>
          <w:rFonts w:hint="eastAsia"/>
          <w:lang w:eastAsia="ko-KR"/>
        </w:rPr>
        <w:t xml:space="preserve"> the </w:t>
      </w:r>
      <w:r w:rsidR="009D2347">
        <w:rPr>
          <w:rFonts w:hint="eastAsia"/>
          <w:lang w:val="en-US" w:eastAsia="ko-KR"/>
        </w:rPr>
        <w:t xml:space="preserve">special serving cell of the </w:t>
      </w:r>
      <w:r w:rsidR="009D2347">
        <w:rPr>
          <w:lang w:val="en-US" w:eastAsia="ko-KR"/>
        </w:rPr>
        <w:t>SeNB</w:t>
      </w:r>
      <w:r w:rsidR="009D2347">
        <w:rPr>
          <w:rFonts w:hint="eastAsia"/>
          <w:lang w:eastAsia="ko-KR"/>
        </w:rPr>
        <w:t xml:space="preserve"> </w:t>
      </w:r>
      <w:r w:rsidR="009D2347">
        <w:rPr>
          <w:lang w:eastAsia="ko-KR"/>
        </w:rPr>
        <w:t>‘</w:t>
      </w:r>
      <w:r w:rsidR="009D2347">
        <w:rPr>
          <w:rFonts w:hint="eastAsia"/>
          <w:lang w:eastAsia="ko-KR"/>
        </w:rPr>
        <w:t>sSCell</w:t>
      </w:r>
      <w:r w:rsidR="009D2347">
        <w:rPr>
          <w:lang w:eastAsia="ko-KR"/>
        </w:rPr>
        <w:t>’</w:t>
      </w:r>
      <w:r w:rsidR="009D2347">
        <w:rPr>
          <w:rFonts w:hint="eastAsia"/>
          <w:lang w:eastAsia="ko-KR"/>
        </w:rPr>
        <w:t xml:space="preserve"> to indicate that this serving cell has a special </w:t>
      </w:r>
      <w:r w:rsidR="00D6071A">
        <w:rPr>
          <w:rFonts w:hint="eastAsia"/>
          <w:lang w:eastAsia="ko-KR"/>
        </w:rPr>
        <w:t>features</w:t>
      </w:r>
      <w:r w:rsidR="009D2347">
        <w:rPr>
          <w:rFonts w:hint="eastAsia"/>
          <w:lang w:eastAsia="ko-KR"/>
        </w:rPr>
        <w:t xml:space="preserve"> </w:t>
      </w:r>
      <w:r w:rsidR="008D4FA0">
        <w:rPr>
          <w:rFonts w:hint="eastAsia"/>
          <w:lang w:eastAsia="ko-KR"/>
        </w:rPr>
        <w:t>in addition to the other SCells such as always-activated status, PUCCH configuration, and contention-based random access.</w:t>
      </w:r>
    </w:p>
    <w:p w:rsidR="00A778B0" w:rsidRDefault="00D7785C" w:rsidP="00FF02A6">
      <w:pPr>
        <w:numPr>
          <w:ilvl w:val="0"/>
          <w:numId w:val="2"/>
        </w:numPr>
        <w:spacing w:before="240" w:after="480"/>
        <w:ind w:left="1135" w:hangingChars="578" w:hanging="1135"/>
        <w:rPr>
          <w:b/>
          <w:lang w:val="en-US" w:eastAsia="ko-KR"/>
        </w:rPr>
      </w:pPr>
      <w:bookmarkStart w:id="2" w:name="_Ref370075517"/>
      <w:bookmarkStart w:id="3" w:name="_Ref370134041"/>
      <w:r>
        <w:rPr>
          <w:rFonts w:hint="eastAsia"/>
          <w:b/>
          <w:lang w:val="en-US" w:eastAsia="ko-KR"/>
        </w:rPr>
        <w:t xml:space="preserve">In </w:t>
      </w:r>
      <w:r>
        <w:rPr>
          <w:b/>
          <w:lang w:val="en-US" w:eastAsia="ko-KR"/>
        </w:rPr>
        <w:t>SCE</w:t>
      </w:r>
      <w:r>
        <w:rPr>
          <w:rFonts w:hint="eastAsia"/>
          <w:b/>
          <w:lang w:val="en-US" w:eastAsia="ko-KR"/>
        </w:rPr>
        <w:t>,</w:t>
      </w:r>
      <w:r w:rsidR="00D914E0">
        <w:rPr>
          <w:rFonts w:hint="eastAsia"/>
          <w:b/>
          <w:lang w:val="en-US" w:eastAsia="ko-KR"/>
        </w:rPr>
        <w:t xml:space="preserve"> </w:t>
      </w:r>
      <w:r>
        <w:rPr>
          <w:rFonts w:hint="eastAsia"/>
          <w:b/>
          <w:lang w:val="en-US" w:eastAsia="ko-KR"/>
        </w:rPr>
        <w:t>the</w:t>
      </w:r>
      <w:r w:rsidR="003B6560">
        <w:rPr>
          <w:rFonts w:hint="eastAsia"/>
          <w:b/>
          <w:lang w:val="en-US" w:eastAsia="ko-KR"/>
        </w:rPr>
        <w:t xml:space="preserve"> special serving cell</w:t>
      </w:r>
      <w:r>
        <w:rPr>
          <w:rFonts w:hint="eastAsia"/>
          <w:b/>
          <w:lang w:val="en-US" w:eastAsia="ko-KR"/>
        </w:rPr>
        <w:t xml:space="preserve"> of the </w:t>
      </w:r>
      <w:r>
        <w:rPr>
          <w:b/>
          <w:lang w:val="en-US" w:eastAsia="ko-KR"/>
        </w:rPr>
        <w:t>SeNB</w:t>
      </w:r>
      <w:r w:rsidR="003B6560">
        <w:rPr>
          <w:rFonts w:hint="eastAsia"/>
          <w:b/>
          <w:lang w:val="en-US" w:eastAsia="ko-KR"/>
        </w:rPr>
        <w:t xml:space="preserve"> is considered as a special SCell</w:t>
      </w:r>
      <w:bookmarkEnd w:id="2"/>
      <w:r w:rsidR="00AC008E">
        <w:rPr>
          <w:rFonts w:hint="eastAsia"/>
          <w:b/>
          <w:lang w:val="en-US" w:eastAsia="ko-KR"/>
        </w:rPr>
        <w:t xml:space="preserve">, and can be </w:t>
      </w:r>
      <w:r w:rsidR="00733E0C">
        <w:rPr>
          <w:rFonts w:hint="eastAsia"/>
          <w:b/>
          <w:lang w:val="en-US" w:eastAsia="ko-KR"/>
        </w:rPr>
        <w:t>named as</w:t>
      </w:r>
      <w:r w:rsidR="00AC008E">
        <w:rPr>
          <w:rFonts w:hint="eastAsia"/>
          <w:b/>
          <w:lang w:val="en-US" w:eastAsia="ko-KR"/>
        </w:rPr>
        <w:t xml:space="preserve"> </w:t>
      </w:r>
      <w:r w:rsidR="00AC008E">
        <w:rPr>
          <w:b/>
          <w:lang w:val="en-US" w:eastAsia="ko-KR"/>
        </w:rPr>
        <w:t>‘</w:t>
      </w:r>
      <w:r w:rsidR="00AC008E">
        <w:rPr>
          <w:rFonts w:hint="eastAsia"/>
          <w:b/>
          <w:lang w:val="en-US" w:eastAsia="ko-KR"/>
        </w:rPr>
        <w:t>sSCell</w:t>
      </w:r>
      <w:r w:rsidR="00AC008E">
        <w:rPr>
          <w:b/>
          <w:lang w:val="en-US" w:eastAsia="ko-KR"/>
        </w:rPr>
        <w:t>’</w:t>
      </w:r>
      <w:r w:rsidR="00AC008E">
        <w:rPr>
          <w:rFonts w:hint="eastAsia"/>
          <w:b/>
          <w:lang w:val="en-US" w:eastAsia="ko-KR"/>
        </w:rPr>
        <w:t>.</w:t>
      </w:r>
      <w:bookmarkEnd w:id="3"/>
    </w:p>
    <w:p w:rsidR="000C58C2" w:rsidRDefault="000C58C2" w:rsidP="00C7515B">
      <w:pPr>
        <w:spacing w:before="360"/>
        <w:rPr>
          <w:lang w:eastAsia="ko-KR"/>
        </w:rPr>
      </w:pPr>
      <w:r>
        <w:rPr>
          <w:rFonts w:hint="eastAsia"/>
          <w:lang w:eastAsia="ko-KR"/>
        </w:rPr>
        <w:t xml:space="preserve">As a consequence of the proposal 2, </w:t>
      </w:r>
      <w:r w:rsidRPr="000C58C2">
        <w:rPr>
          <w:lang w:eastAsia="ko-KR"/>
        </w:rPr>
        <w:t>there is only one PCell for a UE, i.e., only in the MeNB.</w:t>
      </w:r>
      <w:r w:rsidR="00733E0C">
        <w:rPr>
          <w:rFonts w:hint="eastAsia"/>
          <w:lang w:eastAsia="ko-KR"/>
        </w:rPr>
        <w:t xml:space="preserve"> </w:t>
      </w:r>
    </w:p>
    <w:p w:rsidR="00A778B0" w:rsidRDefault="00A778B0" w:rsidP="00A53506">
      <w:pPr>
        <w:numPr>
          <w:ilvl w:val="0"/>
          <w:numId w:val="2"/>
        </w:numPr>
        <w:spacing w:before="240"/>
        <w:ind w:left="1135" w:hangingChars="578" w:hanging="1135"/>
      </w:pPr>
      <w:bookmarkStart w:id="4" w:name="_Ref370075549"/>
      <w:r w:rsidRPr="00A53506">
        <w:rPr>
          <w:b/>
          <w:lang w:val="en-US" w:eastAsia="ko-KR"/>
        </w:rPr>
        <w:t>In</w:t>
      </w:r>
      <w:r>
        <w:rPr>
          <w:b/>
          <w:lang w:eastAsia="ko-KR"/>
        </w:rPr>
        <w:t xml:space="preserve"> SCE, </w:t>
      </w:r>
      <w:r w:rsidR="007622CE">
        <w:rPr>
          <w:rFonts w:hint="eastAsia"/>
          <w:b/>
          <w:lang w:eastAsia="ko-KR"/>
        </w:rPr>
        <w:t xml:space="preserve">there is only one PCell per </w:t>
      </w:r>
      <w:r w:rsidR="0053046D">
        <w:rPr>
          <w:b/>
          <w:lang w:eastAsia="ko-KR"/>
        </w:rPr>
        <w:t>UE, i.e.,</w:t>
      </w:r>
      <w:r w:rsidR="0053046D">
        <w:rPr>
          <w:rFonts w:hint="eastAsia"/>
          <w:b/>
          <w:lang w:eastAsia="ko-KR"/>
        </w:rPr>
        <w:t xml:space="preserve"> only in the </w:t>
      </w:r>
      <w:r w:rsidR="0053046D">
        <w:rPr>
          <w:b/>
          <w:lang w:eastAsia="ko-KR"/>
        </w:rPr>
        <w:t>MeNB</w:t>
      </w:r>
      <w:r>
        <w:rPr>
          <w:b/>
          <w:lang w:val="en-US" w:eastAsia="ko-KR"/>
        </w:rPr>
        <w:t>.</w:t>
      </w:r>
      <w:bookmarkEnd w:id="4"/>
    </w:p>
    <w:p w:rsidR="00A778B0" w:rsidRDefault="00A778B0" w:rsidP="00A778B0">
      <w:pPr>
        <w:pStyle w:val="1"/>
      </w:pPr>
      <w:r>
        <w:t>Conclusions</w:t>
      </w:r>
    </w:p>
    <w:p w:rsidR="00A778B0" w:rsidRDefault="00A778B0" w:rsidP="00A778B0">
      <w:pPr>
        <w:rPr>
          <w:lang w:val="en-US" w:eastAsia="ko-KR"/>
        </w:rPr>
      </w:pPr>
      <w:r>
        <w:rPr>
          <w:lang w:val="en-US" w:eastAsia="ko-KR"/>
        </w:rPr>
        <w:t>In this contribution, we look into the issue of having a PCell of the SeNB in SCE and proposed the followings.</w:t>
      </w:r>
    </w:p>
    <w:p w:rsidR="00A778B0" w:rsidRDefault="00A778B0" w:rsidP="0097236D">
      <w:pPr>
        <w:spacing w:before="360"/>
        <w:ind w:left="1135" w:hangingChars="578" w:hanging="1135"/>
        <w:rPr>
          <w:b/>
          <w:lang w:val="en-US" w:eastAsia="ko-KR"/>
        </w:rPr>
      </w:pPr>
      <w:r>
        <w:rPr>
          <w:b/>
          <w:lang w:val="en-US" w:eastAsia="ko-KR"/>
        </w:rPr>
        <w:fldChar w:fldCharType="begin"/>
      </w:r>
      <w:r>
        <w:rPr>
          <w:b/>
          <w:lang w:val="en-US" w:eastAsia="ko-KR"/>
        </w:rPr>
        <w:instrText xml:space="preserve"> REF _Ref367892168 \r \h  \* MERGEFORMAT </w:instrText>
      </w:r>
      <w:r>
        <w:rPr>
          <w:b/>
          <w:lang w:val="en-US" w:eastAsia="ko-KR"/>
        </w:rPr>
      </w:r>
      <w:r>
        <w:rPr>
          <w:b/>
          <w:lang w:val="en-US" w:eastAsia="ko-KR"/>
        </w:rPr>
        <w:fldChar w:fldCharType="separate"/>
      </w:r>
      <w:r>
        <w:rPr>
          <w:b/>
          <w:lang w:val="en-US" w:eastAsia="ko-KR"/>
        </w:rPr>
        <w:t>Proposal 1</w:t>
      </w:r>
      <w:r>
        <w:rPr>
          <w:b/>
          <w:lang w:val="en-US" w:eastAsia="ko-KR"/>
        </w:rPr>
        <w:fldChar w:fldCharType="end"/>
      </w:r>
      <w:r>
        <w:rPr>
          <w:b/>
          <w:lang w:val="en-US" w:eastAsia="ko-KR"/>
        </w:rPr>
        <w:t xml:space="preserve">. </w:t>
      </w:r>
      <w:r>
        <w:rPr>
          <w:b/>
          <w:lang w:val="en-US" w:eastAsia="ko-KR"/>
        </w:rPr>
        <w:tab/>
      </w:r>
      <w:r w:rsidR="00DD02C1">
        <w:rPr>
          <w:b/>
          <w:lang w:val="en-US" w:eastAsia="ko-KR"/>
        </w:rPr>
        <w:fldChar w:fldCharType="begin"/>
      </w:r>
      <w:r w:rsidR="00DD02C1">
        <w:rPr>
          <w:b/>
          <w:lang w:val="en-US" w:eastAsia="ko-KR"/>
        </w:rPr>
        <w:instrText xml:space="preserve"> REF _Ref370131548 \h </w:instrText>
      </w:r>
      <w:r w:rsidR="00DD02C1">
        <w:rPr>
          <w:b/>
          <w:lang w:val="en-US" w:eastAsia="ko-KR"/>
        </w:rPr>
      </w:r>
      <w:r w:rsidR="00DD02C1">
        <w:rPr>
          <w:b/>
          <w:lang w:val="en-US" w:eastAsia="ko-KR"/>
        </w:rPr>
        <w:fldChar w:fldCharType="separate"/>
      </w:r>
      <w:r w:rsidR="0004755A" w:rsidRPr="00962AC0">
        <w:rPr>
          <w:rFonts w:hint="eastAsia"/>
          <w:b/>
          <w:lang w:val="en-US" w:eastAsia="ko-KR"/>
        </w:rPr>
        <w:t xml:space="preserve">In </w:t>
      </w:r>
      <w:r w:rsidR="0004755A" w:rsidRPr="00962AC0">
        <w:rPr>
          <w:b/>
          <w:lang w:val="en-US" w:eastAsia="ko-KR"/>
        </w:rPr>
        <w:t>SCE</w:t>
      </w:r>
      <w:r w:rsidR="0004755A" w:rsidRPr="00962AC0">
        <w:rPr>
          <w:rFonts w:hint="eastAsia"/>
          <w:b/>
          <w:lang w:val="en-US" w:eastAsia="ko-KR"/>
        </w:rPr>
        <w:t xml:space="preserve">, one special serving cell is needed for the </w:t>
      </w:r>
      <w:r w:rsidR="0004755A" w:rsidRPr="00962AC0">
        <w:rPr>
          <w:b/>
          <w:lang w:val="en-US" w:eastAsia="ko-KR"/>
        </w:rPr>
        <w:t>SeNB</w:t>
      </w:r>
      <w:r w:rsidR="0004755A" w:rsidRPr="00962AC0">
        <w:rPr>
          <w:rFonts w:hint="eastAsia"/>
          <w:b/>
          <w:lang w:val="en-US" w:eastAsia="ko-KR"/>
        </w:rPr>
        <w:t>, which is never deactivated, configured with PUCCH, and on which the contention-based random access is supported</w:t>
      </w:r>
      <w:r w:rsidR="0004755A">
        <w:rPr>
          <w:rFonts w:hint="eastAsia"/>
          <w:lang w:val="en-US" w:eastAsia="ko-KR"/>
        </w:rPr>
        <w:t>.</w:t>
      </w:r>
      <w:r w:rsidR="00DD02C1">
        <w:rPr>
          <w:b/>
          <w:lang w:val="en-US" w:eastAsia="ko-KR"/>
        </w:rPr>
        <w:fldChar w:fldCharType="end"/>
      </w:r>
    </w:p>
    <w:p w:rsidR="00A778B0" w:rsidRDefault="00A778B0" w:rsidP="0097236D">
      <w:pPr>
        <w:spacing w:before="360"/>
        <w:ind w:left="1135" w:hangingChars="578" w:hanging="1135"/>
        <w:rPr>
          <w:b/>
          <w:lang w:val="en-US" w:eastAsia="ko-KR"/>
        </w:rPr>
      </w:pPr>
      <w:r>
        <w:rPr>
          <w:b/>
          <w:lang w:val="en-US" w:eastAsia="ko-KR"/>
        </w:rPr>
        <w:fldChar w:fldCharType="begin"/>
      </w:r>
      <w:r>
        <w:rPr>
          <w:b/>
          <w:lang w:val="en-US" w:eastAsia="ko-KR"/>
        </w:rPr>
        <w:instrText xml:space="preserve"> REF _Ref367892203 \r \h  \* MERGEFORMAT </w:instrText>
      </w:r>
      <w:r>
        <w:rPr>
          <w:b/>
          <w:lang w:val="en-US" w:eastAsia="ko-KR"/>
        </w:rPr>
      </w:r>
      <w:r>
        <w:rPr>
          <w:b/>
          <w:lang w:val="en-US" w:eastAsia="ko-KR"/>
        </w:rPr>
        <w:fldChar w:fldCharType="separate"/>
      </w:r>
      <w:r>
        <w:rPr>
          <w:b/>
          <w:lang w:val="en-US" w:eastAsia="ko-KR"/>
        </w:rPr>
        <w:t>Proposal 2</w:t>
      </w:r>
      <w:r>
        <w:rPr>
          <w:b/>
          <w:lang w:val="en-US" w:eastAsia="ko-KR"/>
        </w:rPr>
        <w:fldChar w:fldCharType="end"/>
      </w:r>
      <w:r>
        <w:rPr>
          <w:b/>
          <w:lang w:val="en-US" w:eastAsia="ko-KR"/>
        </w:rPr>
        <w:t>.</w:t>
      </w:r>
      <w:r>
        <w:rPr>
          <w:b/>
          <w:lang w:val="en-US" w:eastAsia="ko-KR"/>
        </w:rPr>
        <w:tab/>
      </w:r>
      <w:r w:rsidR="003C1F84">
        <w:rPr>
          <w:b/>
          <w:lang w:val="en-US" w:eastAsia="ko-KR"/>
        </w:rPr>
        <w:fldChar w:fldCharType="begin"/>
      </w:r>
      <w:r w:rsidR="003C1F84">
        <w:rPr>
          <w:b/>
          <w:lang w:val="en-US" w:eastAsia="ko-KR"/>
        </w:rPr>
        <w:instrText xml:space="preserve"> REF _Ref370134041 \h </w:instrText>
      </w:r>
      <w:r w:rsidR="003C1F84">
        <w:rPr>
          <w:b/>
          <w:lang w:val="en-US" w:eastAsia="ko-KR"/>
        </w:rPr>
      </w:r>
      <w:r w:rsidR="003C1F84">
        <w:rPr>
          <w:b/>
          <w:lang w:val="en-US" w:eastAsia="ko-KR"/>
        </w:rPr>
        <w:fldChar w:fldCharType="separate"/>
      </w:r>
      <w:r w:rsidR="0004755A">
        <w:rPr>
          <w:rFonts w:hint="eastAsia"/>
          <w:b/>
          <w:lang w:val="en-US" w:eastAsia="ko-KR"/>
        </w:rPr>
        <w:t xml:space="preserve">In </w:t>
      </w:r>
      <w:r w:rsidR="0004755A">
        <w:rPr>
          <w:b/>
          <w:lang w:val="en-US" w:eastAsia="ko-KR"/>
        </w:rPr>
        <w:t>SCE</w:t>
      </w:r>
      <w:r w:rsidR="0004755A">
        <w:rPr>
          <w:rFonts w:hint="eastAsia"/>
          <w:b/>
          <w:lang w:val="en-US" w:eastAsia="ko-KR"/>
        </w:rPr>
        <w:t xml:space="preserve">, the special serving cell of the </w:t>
      </w:r>
      <w:r w:rsidR="0004755A">
        <w:rPr>
          <w:b/>
          <w:lang w:val="en-US" w:eastAsia="ko-KR"/>
        </w:rPr>
        <w:t>SeNB</w:t>
      </w:r>
      <w:r w:rsidR="0004755A">
        <w:rPr>
          <w:rFonts w:hint="eastAsia"/>
          <w:b/>
          <w:lang w:val="en-US" w:eastAsia="ko-KR"/>
        </w:rPr>
        <w:t xml:space="preserve"> is considered as a special SCell, and can be named as </w:t>
      </w:r>
      <w:r w:rsidR="0004755A">
        <w:rPr>
          <w:b/>
          <w:lang w:val="en-US" w:eastAsia="ko-KR"/>
        </w:rPr>
        <w:t>‘</w:t>
      </w:r>
      <w:r w:rsidR="0004755A">
        <w:rPr>
          <w:rFonts w:hint="eastAsia"/>
          <w:b/>
          <w:lang w:val="en-US" w:eastAsia="ko-KR"/>
        </w:rPr>
        <w:t>sSCell</w:t>
      </w:r>
      <w:r w:rsidR="0004755A">
        <w:rPr>
          <w:b/>
          <w:lang w:val="en-US" w:eastAsia="ko-KR"/>
        </w:rPr>
        <w:t>’</w:t>
      </w:r>
      <w:r w:rsidR="0004755A">
        <w:rPr>
          <w:rFonts w:hint="eastAsia"/>
          <w:b/>
          <w:lang w:val="en-US" w:eastAsia="ko-KR"/>
        </w:rPr>
        <w:t>.</w:t>
      </w:r>
      <w:r w:rsidR="003C1F84">
        <w:rPr>
          <w:b/>
          <w:lang w:val="en-US" w:eastAsia="ko-KR"/>
        </w:rPr>
        <w:fldChar w:fldCharType="end"/>
      </w:r>
      <w:r w:rsidR="00835B5C">
        <w:rPr>
          <w:b/>
          <w:lang w:val="en-US" w:eastAsia="ko-KR"/>
        </w:rPr>
        <w:t xml:space="preserve"> </w:t>
      </w:r>
    </w:p>
    <w:p w:rsidR="00A778B0" w:rsidRDefault="00A778B0" w:rsidP="0097236D">
      <w:pPr>
        <w:spacing w:before="360"/>
        <w:ind w:left="1135" w:hangingChars="578" w:hanging="1135"/>
        <w:rPr>
          <w:b/>
          <w:lang w:val="en-US" w:eastAsia="ko-KR"/>
        </w:rPr>
      </w:pPr>
      <w:r>
        <w:rPr>
          <w:b/>
          <w:lang w:val="en-US" w:eastAsia="ko-KR"/>
        </w:rPr>
        <w:fldChar w:fldCharType="begin"/>
      </w:r>
      <w:r>
        <w:rPr>
          <w:b/>
          <w:lang w:val="en-US" w:eastAsia="ko-KR"/>
        </w:rPr>
        <w:instrText xml:space="preserve"> REF _Ref367892211 \r \h  \* MERGEFORMAT </w:instrText>
      </w:r>
      <w:r>
        <w:rPr>
          <w:b/>
          <w:lang w:val="en-US" w:eastAsia="ko-KR"/>
        </w:rPr>
      </w:r>
      <w:r>
        <w:rPr>
          <w:b/>
          <w:lang w:val="en-US" w:eastAsia="ko-KR"/>
        </w:rPr>
        <w:fldChar w:fldCharType="separate"/>
      </w:r>
      <w:r>
        <w:rPr>
          <w:b/>
          <w:lang w:val="en-US" w:eastAsia="ko-KR"/>
        </w:rPr>
        <w:t>Proposal 3</w:t>
      </w:r>
      <w:r>
        <w:rPr>
          <w:b/>
          <w:lang w:val="en-US" w:eastAsia="ko-KR"/>
        </w:rPr>
        <w:fldChar w:fldCharType="end"/>
      </w:r>
      <w:r>
        <w:rPr>
          <w:b/>
          <w:lang w:val="en-US" w:eastAsia="ko-KR"/>
        </w:rPr>
        <w:t>.</w:t>
      </w:r>
      <w:r>
        <w:rPr>
          <w:b/>
          <w:lang w:val="en-US" w:eastAsia="ko-KR"/>
        </w:rPr>
        <w:tab/>
      </w:r>
      <w:r>
        <w:rPr>
          <w:b/>
          <w:lang w:val="en-US" w:eastAsia="ko-KR"/>
        </w:rPr>
        <w:fldChar w:fldCharType="begin"/>
      </w:r>
      <w:r>
        <w:rPr>
          <w:b/>
          <w:lang w:val="en-US" w:eastAsia="ko-KR"/>
        </w:rPr>
        <w:instrText xml:space="preserve"> REF _Ref370075549 \h  \* MERGEFORMAT </w:instrText>
      </w:r>
      <w:r>
        <w:rPr>
          <w:b/>
          <w:lang w:val="en-US" w:eastAsia="ko-KR"/>
        </w:rPr>
      </w:r>
      <w:r>
        <w:rPr>
          <w:b/>
          <w:lang w:val="en-US" w:eastAsia="ko-KR"/>
        </w:rPr>
        <w:fldChar w:fldCharType="separate"/>
      </w:r>
      <w:r w:rsidR="0004755A" w:rsidRPr="00A53506">
        <w:rPr>
          <w:b/>
          <w:lang w:val="en-US" w:eastAsia="ko-KR"/>
        </w:rPr>
        <w:t>In</w:t>
      </w:r>
      <w:r w:rsidR="0004755A" w:rsidRPr="0004755A">
        <w:rPr>
          <w:b/>
          <w:lang w:val="en-US" w:eastAsia="ko-KR"/>
        </w:rPr>
        <w:t xml:space="preserve"> SCE, </w:t>
      </w:r>
      <w:r w:rsidR="0004755A" w:rsidRPr="0004755A">
        <w:rPr>
          <w:rFonts w:hint="eastAsia"/>
          <w:b/>
          <w:lang w:val="en-US" w:eastAsia="ko-KR"/>
        </w:rPr>
        <w:t xml:space="preserve">there is only one PCell per </w:t>
      </w:r>
      <w:r w:rsidR="0004755A" w:rsidRPr="0004755A">
        <w:rPr>
          <w:b/>
          <w:lang w:val="en-US" w:eastAsia="ko-KR"/>
        </w:rPr>
        <w:t>UE,</w:t>
      </w:r>
      <w:r w:rsidR="0004755A">
        <w:rPr>
          <w:b/>
          <w:lang w:eastAsia="ko-KR"/>
        </w:rPr>
        <w:t xml:space="preserve"> i.e.,</w:t>
      </w:r>
      <w:r w:rsidR="0004755A">
        <w:rPr>
          <w:rFonts w:hint="eastAsia"/>
          <w:b/>
          <w:lang w:eastAsia="ko-KR"/>
        </w:rPr>
        <w:t xml:space="preserve"> only in the </w:t>
      </w:r>
      <w:r w:rsidR="0004755A">
        <w:rPr>
          <w:b/>
          <w:lang w:eastAsia="ko-KR"/>
        </w:rPr>
        <w:t>MeNB</w:t>
      </w:r>
      <w:r w:rsidR="0004755A">
        <w:rPr>
          <w:b/>
          <w:lang w:val="en-US" w:eastAsia="ko-KR"/>
        </w:rPr>
        <w:t>.</w:t>
      </w:r>
      <w:r>
        <w:rPr>
          <w:b/>
          <w:lang w:val="en-US" w:eastAsia="ko-KR"/>
        </w:rPr>
        <w:fldChar w:fldCharType="end"/>
      </w:r>
    </w:p>
    <w:p w:rsidR="00A778B0" w:rsidRDefault="00A778B0" w:rsidP="00A778B0">
      <w:pPr>
        <w:pStyle w:val="1"/>
      </w:pPr>
      <w:r>
        <w:t>References</w:t>
      </w:r>
    </w:p>
    <w:p w:rsidR="008765F7" w:rsidRDefault="00E24A4F" w:rsidP="008765F7">
      <w:pPr>
        <w:numPr>
          <w:ilvl w:val="0"/>
          <w:numId w:val="4"/>
        </w:numPr>
        <w:ind w:left="567" w:hanging="283"/>
        <w:rPr>
          <w:lang w:eastAsia="ko-KR"/>
        </w:rPr>
      </w:pPr>
      <w:hyperlink r:id="rId9" w:history="1">
        <w:bookmarkStart w:id="5" w:name="_Ref371090989"/>
        <w:r w:rsidR="00A71804" w:rsidRPr="002455F0">
          <w:rPr>
            <w:rStyle w:val="a3"/>
          </w:rPr>
          <w:t>RAN2-83bis Chairman Notes</w:t>
        </w:r>
        <w:bookmarkEnd w:id="5"/>
      </w:hyperlink>
    </w:p>
    <w:bookmarkStart w:id="6" w:name="_Ref370734149"/>
    <w:p w:rsidR="007840BB" w:rsidRPr="00D117D5" w:rsidRDefault="007840BB" w:rsidP="007840BB">
      <w:pPr>
        <w:numPr>
          <w:ilvl w:val="0"/>
          <w:numId w:val="4"/>
        </w:numPr>
        <w:ind w:left="567" w:hanging="283"/>
        <w:rPr>
          <w:lang w:eastAsia="ko-KR"/>
        </w:rPr>
      </w:pPr>
      <w:r>
        <w:rPr>
          <w:lang w:eastAsia="ko-KR"/>
        </w:rPr>
        <w:fldChar w:fldCharType="begin"/>
      </w:r>
      <w:r>
        <w:rPr>
          <w:lang w:eastAsia="ko-KR"/>
        </w:rPr>
        <w:instrText xml:space="preserve"> HYPERLINK "http://www.3gpp.org/ftp/tsg_ran/WG2_RL2/TSGR2_83bis/Report/tmp/R2-133645.zip" </w:instrText>
      </w:r>
      <w:r>
        <w:rPr>
          <w:lang w:eastAsia="ko-KR"/>
        </w:rPr>
        <w:fldChar w:fldCharType="separate"/>
      </w:r>
      <w:r w:rsidRPr="006F7D55">
        <w:rPr>
          <w:rStyle w:val="a3"/>
          <w:rFonts w:hint="eastAsia"/>
          <w:lang w:eastAsia="ko-KR"/>
        </w:rPr>
        <w:t>R2-</w:t>
      </w:r>
      <w:r w:rsidRPr="006F7D55">
        <w:rPr>
          <w:rStyle w:val="a3"/>
        </w:rPr>
        <w:t xml:space="preserve"> </w:t>
      </w:r>
      <w:r w:rsidRPr="006F7D55">
        <w:rPr>
          <w:rStyle w:val="a3"/>
          <w:lang w:eastAsia="ko-KR"/>
        </w:rPr>
        <w:t>133645</w:t>
      </w:r>
      <w:r>
        <w:rPr>
          <w:lang w:eastAsia="ko-KR"/>
        </w:rPr>
        <w:fldChar w:fldCharType="end"/>
      </w:r>
      <w:r w:rsidRPr="00D117D5">
        <w:rPr>
          <w:rFonts w:hint="eastAsia"/>
          <w:lang w:eastAsia="ko-KR"/>
        </w:rPr>
        <w:t xml:space="preserve">, </w:t>
      </w:r>
      <w:r w:rsidRPr="00DE6BA3">
        <w:t xml:space="preserve">Report of the LTE </w:t>
      </w:r>
      <w:r w:rsidRPr="00736DA9">
        <w:rPr>
          <w:rFonts w:hint="eastAsia"/>
        </w:rPr>
        <w:t>UP</w:t>
      </w:r>
      <w:r w:rsidRPr="00692BE3">
        <w:rPr>
          <w:rFonts w:hint="eastAsia"/>
        </w:rPr>
        <w:t xml:space="preserve"> </w:t>
      </w:r>
      <w:r w:rsidRPr="005A7AE1">
        <w:rPr>
          <w:rFonts w:eastAsia="맑은 고딕" w:hint="eastAsia"/>
          <w:lang w:eastAsia="ko-KR"/>
        </w:rPr>
        <w:t>ad hoc meeting</w:t>
      </w:r>
      <w:bookmarkEnd w:id="6"/>
    </w:p>
    <w:p w:rsidR="007840BB" w:rsidRDefault="007840BB" w:rsidP="007840BB">
      <w:pPr>
        <w:rPr>
          <w:lang w:eastAsia="ko-KR"/>
        </w:rPr>
      </w:pPr>
    </w:p>
    <w:p w:rsidR="0049048F" w:rsidRDefault="0049048F"/>
    <w:sectPr w:rsidR="0049048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A4F" w:rsidRDefault="00E24A4F" w:rsidP="00DB72F3">
      <w:pPr>
        <w:spacing w:after="0"/>
      </w:pPr>
      <w:r>
        <w:separator/>
      </w:r>
    </w:p>
  </w:endnote>
  <w:endnote w:type="continuationSeparator" w:id="0">
    <w:p w:rsidR="00E24A4F" w:rsidRDefault="00E24A4F" w:rsidP="00DB7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A4F" w:rsidRDefault="00E24A4F" w:rsidP="00DB72F3">
      <w:pPr>
        <w:spacing w:after="0"/>
      </w:pPr>
      <w:r>
        <w:separator/>
      </w:r>
    </w:p>
  </w:footnote>
  <w:footnote w:type="continuationSeparator" w:id="0">
    <w:p w:rsidR="00E24A4F" w:rsidRDefault="00E24A4F" w:rsidP="00DB72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76F7A"/>
    <w:multiLevelType w:val="multilevel"/>
    <w:tmpl w:val="A4FCDB66"/>
    <w:lvl w:ilvl="0">
      <w:start w:val="1"/>
      <w:numFmt w:val="decimal"/>
      <w:pStyle w:val="1"/>
      <w:lvlText w:val="%1"/>
      <w:lvlJc w:val="left"/>
      <w:pPr>
        <w:tabs>
          <w:tab w:val="num" w:pos="1140"/>
        </w:tabs>
        <w:ind w:left="1140" w:hanging="1140"/>
      </w:pPr>
      <w:rPr>
        <w:lang w:val="en-US"/>
      </w:r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34F2695F"/>
    <w:multiLevelType w:val="hybridMultilevel"/>
    <w:tmpl w:val="B582F218"/>
    <w:lvl w:ilvl="0" w:tplc="A962AB1A">
      <w:start w:val="1"/>
      <w:numFmt w:val="decimal"/>
      <w:lvlText w:val="Proposal %1."/>
      <w:lvlJc w:val="left"/>
      <w:pPr>
        <w:ind w:left="800" w:hanging="400"/>
      </w:pPr>
      <w:rPr>
        <w:b/>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BD95A84"/>
    <w:multiLevelType w:val="hybridMultilevel"/>
    <w:tmpl w:val="0292EEB6"/>
    <w:lvl w:ilvl="0" w:tplc="CE8A26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378357C"/>
    <w:multiLevelType w:val="hybridMultilevel"/>
    <w:tmpl w:val="74648370"/>
    <w:lvl w:ilvl="0" w:tplc="F4169B86">
      <w:start w:val="1"/>
      <w:numFmt w:val="bullet"/>
      <w:lvlText w:val=""/>
      <w:lvlJc w:val="left"/>
      <w:pPr>
        <w:ind w:left="760" w:hanging="360"/>
      </w:pPr>
      <w:rPr>
        <w:rFonts w:ascii="Wingdings" w:hAnsi="Wingdings" w:hint="default"/>
      </w:rPr>
    </w:lvl>
    <w:lvl w:ilvl="1" w:tplc="9D72974C">
      <w:start w:val="8"/>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7D9D482F"/>
    <w:multiLevelType w:val="hybridMultilevel"/>
    <w:tmpl w:val="3D7050D0"/>
    <w:lvl w:ilvl="0" w:tplc="AF365F70">
      <w:start w:val="1"/>
      <w:numFmt w:val="decimal"/>
      <w:lvlText w:val="[%1]"/>
      <w:lvlJc w:val="right"/>
      <w:pPr>
        <w:ind w:left="2359" w:hanging="400"/>
      </w:pPr>
      <w:rPr>
        <w:b w: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8B0"/>
    <w:rsid w:val="00034C45"/>
    <w:rsid w:val="00040226"/>
    <w:rsid w:val="0004755A"/>
    <w:rsid w:val="00070FAD"/>
    <w:rsid w:val="000A3078"/>
    <w:rsid w:val="000B74D2"/>
    <w:rsid w:val="000C58C2"/>
    <w:rsid w:val="0013205D"/>
    <w:rsid w:val="001C2347"/>
    <w:rsid w:val="001F5043"/>
    <w:rsid w:val="00212C48"/>
    <w:rsid w:val="00224C17"/>
    <w:rsid w:val="00225780"/>
    <w:rsid w:val="002936E6"/>
    <w:rsid w:val="002C2019"/>
    <w:rsid w:val="002C6A79"/>
    <w:rsid w:val="002D70C0"/>
    <w:rsid w:val="00312D24"/>
    <w:rsid w:val="003371F2"/>
    <w:rsid w:val="00347FC9"/>
    <w:rsid w:val="003A1DCB"/>
    <w:rsid w:val="003B1BE5"/>
    <w:rsid w:val="003B6560"/>
    <w:rsid w:val="003C1F84"/>
    <w:rsid w:val="003C695D"/>
    <w:rsid w:val="003D0D04"/>
    <w:rsid w:val="0049048F"/>
    <w:rsid w:val="004B6BA8"/>
    <w:rsid w:val="004F1A9B"/>
    <w:rsid w:val="0053046D"/>
    <w:rsid w:val="00552670"/>
    <w:rsid w:val="005D6885"/>
    <w:rsid w:val="005F25EC"/>
    <w:rsid w:val="00632688"/>
    <w:rsid w:val="00633B90"/>
    <w:rsid w:val="00645032"/>
    <w:rsid w:val="0067507B"/>
    <w:rsid w:val="00703E22"/>
    <w:rsid w:val="00714F61"/>
    <w:rsid w:val="00720119"/>
    <w:rsid w:val="00733E0C"/>
    <w:rsid w:val="0075157D"/>
    <w:rsid w:val="00754D79"/>
    <w:rsid w:val="007622CE"/>
    <w:rsid w:val="007840BB"/>
    <w:rsid w:val="007E614F"/>
    <w:rsid w:val="007F36B1"/>
    <w:rsid w:val="0083036A"/>
    <w:rsid w:val="00835B5C"/>
    <w:rsid w:val="00862AA0"/>
    <w:rsid w:val="008765F7"/>
    <w:rsid w:val="0089642B"/>
    <w:rsid w:val="008B67AF"/>
    <w:rsid w:val="008D4FA0"/>
    <w:rsid w:val="008E6C5A"/>
    <w:rsid w:val="008F1FC2"/>
    <w:rsid w:val="00942654"/>
    <w:rsid w:val="00962AC0"/>
    <w:rsid w:val="0097236D"/>
    <w:rsid w:val="00993971"/>
    <w:rsid w:val="009B0952"/>
    <w:rsid w:val="009D2347"/>
    <w:rsid w:val="00A10006"/>
    <w:rsid w:val="00A17925"/>
    <w:rsid w:val="00A22F6C"/>
    <w:rsid w:val="00A53506"/>
    <w:rsid w:val="00A71804"/>
    <w:rsid w:val="00A778B0"/>
    <w:rsid w:val="00A81E65"/>
    <w:rsid w:val="00AC008E"/>
    <w:rsid w:val="00AD2E43"/>
    <w:rsid w:val="00AD53A0"/>
    <w:rsid w:val="00AE0A74"/>
    <w:rsid w:val="00B441D5"/>
    <w:rsid w:val="00B7444B"/>
    <w:rsid w:val="00BA5E83"/>
    <w:rsid w:val="00BD0B3E"/>
    <w:rsid w:val="00C160ED"/>
    <w:rsid w:val="00C7515B"/>
    <w:rsid w:val="00CD5738"/>
    <w:rsid w:val="00CE5EA6"/>
    <w:rsid w:val="00CE6335"/>
    <w:rsid w:val="00CF13A2"/>
    <w:rsid w:val="00CF2312"/>
    <w:rsid w:val="00D27A1B"/>
    <w:rsid w:val="00D34BEE"/>
    <w:rsid w:val="00D6071A"/>
    <w:rsid w:val="00D7785C"/>
    <w:rsid w:val="00D914E0"/>
    <w:rsid w:val="00DB72F3"/>
    <w:rsid w:val="00DD02C1"/>
    <w:rsid w:val="00DF4D14"/>
    <w:rsid w:val="00DF773C"/>
    <w:rsid w:val="00E01B9A"/>
    <w:rsid w:val="00E24A4F"/>
    <w:rsid w:val="00E4026C"/>
    <w:rsid w:val="00E92254"/>
    <w:rsid w:val="00EB32A0"/>
    <w:rsid w:val="00F04F84"/>
    <w:rsid w:val="00F2010C"/>
    <w:rsid w:val="00F44EBF"/>
    <w:rsid w:val="00FB7721"/>
    <w:rsid w:val="00FC2ACE"/>
    <w:rsid w:val="00FD1FC3"/>
    <w:rsid w:val="00FF0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8B0"/>
    <w:pPr>
      <w:overflowPunct w:val="0"/>
      <w:autoSpaceDE w:val="0"/>
      <w:autoSpaceDN w:val="0"/>
      <w:adjustRightInd w:val="0"/>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A778B0"/>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outlineLvl w:val="0"/>
    </w:pPr>
    <w:rPr>
      <w:rFonts w:ascii="Arial" w:eastAsia="바탕" w:hAnsi="Arial" w:cs="Arial"/>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778B0"/>
    <w:rPr>
      <w:rFonts w:ascii="Arial" w:eastAsia="바탕" w:hAnsi="Arial" w:cs="Arial"/>
      <w:kern w:val="0"/>
      <w:sz w:val="36"/>
      <w:szCs w:val="20"/>
      <w:lang w:val="en-GB"/>
    </w:rPr>
  </w:style>
  <w:style w:type="character" w:styleId="a3">
    <w:name w:val="Hyperlink"/>
    <w:uiPriority w:val="99"/>
    <w:unhideWhenUsed/>
    <w:rsid w:val="00A778B0"/>
    <w:rPr>
      <w:color w:val="0000FF"/>
      <w:u w:val="single"/>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A778B0"/>
    <w:rPr>
      <w:rFonts w:ascii="Arial" w:eastAsia="바탕"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unhideWhenUsed/>
    <w:rsid w:val="00A778B0"/>
    <w:pPr>
      <w:widowControl w:val="0"/>
      <w:overflowPunct w:val="0"/>
      <w:autoSpaceDE w:val="0"/>
      <w:autoSpaceDN w:val="0"/>
      <w:adjustRightInd w:val="0"/>
      <w:spacing w:after="0" w:line="240" w:lineRule="auto"/>
      <w:jc w:val="left"/>
    </w:pPr>
    <w:rPr>
      <w:rFonts w:ascii="Arial" w:eastAsia="바탕" w:hAnsi="Arial" w:cs="Arial"/>
      <w:b/>
      <w:noProof/>
      <w:sz w:val="18"/>
      <w:lang w:val="en-GB" w:eastAsia="en-US"/>
    </w:rPr>
  </w:style>
  <w:style w:type="character" w:customStyle="1" w:styleId="Char1">
    <w:name w:val="머리글 Char1"/>
    <w:basedOn w:val="a0"/>
    <w:uiPriority w:val="99"/>
    <w:semiHidden/>
    <w:rsid w:val="00A778B0"/>
    <w:rPr>
      <w:rFonts w:ascii="Times New Roman" w:eastAsia="바탕" w:hAnsi="Times New Roman" w:cs="Times New Roman"/>
      <w:kern w:val="0"/>
      <w:szCs w:val="20"/>
      <w:lang w:val="en-GB" w:eastAsia="en-US"/>
    </w:rPr>
  </w:style>
  <w:style w:type="paragraph" w:customStyle="1" w:styleId="CRCoverPage">
    <w:name w:val="CR Cover Page"/>
    <w:rsid w:val="00A778B0"/>
    <w:pPr>
      <w:spacing w:after="120" w:line="240" w:lineRule="auto"/>
      <w:jc w:val="left"/>
    </w:pPr>
    <w:rPr>
      <w:rFonts w:ascii="Arial" w:eastAsia="바탕" w:hAnsi="Arial" w:cs="Times New Roman"/>
      <w:kern w:val="0"/>
      <w:szCs w:val="20"/>
      <w:lang w:val="en-GB" w:eastAsia="en-US"/>
    </w:rPr>
  </w:style>
  <w:style w:type="character" w:customStyle="1" w:styleId="Doc-text2Char">
    <w:name w:val="Doc-text2 Char"/>
    <w:link w:val="Doc-text2"/>
    <w:locked/>
    <w:rsid w:val="00A778B0"/>
    <w:rPr>
      <w:rFonts w:ascii="Arial" w:eastAsia="MS Mincho" w:hAnsi="Arial" w:cs="Arial"/>
      <w:szCs w:val="24"/>
      <w:lang w:val="en-GB" w:eastAsia="en-GB"/>
    </w:rPr>
  </w:style>
  <w:style w:type="paragraph" w:customStyle="1" w:styleId="Doc-text2">
    <w:name w:val="Doc-text2"/>
    <w:basedOn w:val="a"/>
    <w:link w:val="Doc-text2Char"/>
    <w:qFormat/>
    <w:rsid w:val="00A778B0"/>
    <w:pPr>
      <w:tabs>
        <w:tab w:val="left" w:pos="1622"/>
      </w:tabs>
      <w:overflowPunct/>
      <w:autoSpaceDE/>
      <w:autoSpaceDN/>
      <w:adjustRightInd/>
      <w:spacing w:after="0"/>
      <w:ind w:left="1622" w:hanging="363"/>
    </w:pPr>
    <w:rPr>
      <w:rFonts w:ascii="Arial" w:eastAsia="MS Mincho" w:hAnsi="Arial" w:cs="Arial"/>
      <w:kern w:val="2"/>
      <w:szCs w:val="24"/>
      <w:lang w:eastAsia="en-GB"/>
    </w:rPr>
  </w:style>
  <w:style w:type="paragraph" w:styleId="a5">
    <w:name w:val="Document Map"/>
    <w:basedOn w:val="a"/>
    <w:link w:val="Char0"/>
    <w:uiPriority w:val="99"/>
    <w:semiHidden/>
    <w:unhideWhenUsed/>
    <w:rsid w:val="00A81E65"/>
    <w:pPr>
      <w:textAlignment w:val="baseline"/>
    </w:pPr>
    <w:rPr>
      <w:rFonts w:ascii="굴림" w:eastAsia="굴림"/>
      <w:sz w:val="18"/>
      <w:szCs w:val="18"/>
    </w:rPr>
  </w:style>
  <w:style w:type="character" w:customStyle="1" w:styleId="Char0">
    <w:name w:val="문서 구조 Char"/>
    <w:basedOn w:val="a0"/>
    <w:link w:val="a5"/>
    <w:uiPriority w:val="99"/>
    <w:semiHidden/>
    <w:rsid w:val="00A81E65"/>
    <w:rPr>
      <w:rFonts w:ascii="굴림" w:eastAsia="굴림" w:hAnsi="Times New Roman" w:cs="Times New Roman"/>
      <w:kern w:val="0"/>
      <w:sz w:val="18"/>
      <w:szCs w:val="18"/>
      <w:lang w:val="en-GB" w:eastAsia="en-US"/>
    </w:rPr>
  </w:style>
  <w:style w:type="paragraph" w:styleId="a6">
    <w:name w:val="List Paragraph"/>
    <w:basedOn w:val="a"/>
    <w:uiPriority w:val="34"/>
    <w:qFormat/>
    <w:rsid w:val="00645032"/>
    <w:pPr>
      <w:ind w:leftChars="400" w:left="800"/>
    </w:pPr>
  </w:style>
  <w:style w:type="character" w:styleId="a7">
    <w:name w:val="FollowedHyperlink"/>
    <w:basedOn w:val="a0"/>
    <w:uiPriority w:val="99"/>
    <w:semiHidden/>
    <w:unhideWhenUsed/>
    <w:rsid w:val="007F36B1"/>
    <w:rPr>
      <w:color w:val="800080" w:themeColor="followedHyperlink"/>
      <w:u w:val="single"/>
    </w:rPr>
  </w:style>
  <w:style w:type="paragraph" w:styleId="a8">
    <w:name w:val="footer"/>
    <w:basedOn w:val="a"/>
    <w:link w:val="Char2"/>
    <w:uiPriority w:val="99"/>
    <w:unhideWhenUsed/>
    <w:rsid w:val="00DB72F3"/>
    <w:pPr>
      <w:tabs>
        <w:tab w:val="center" w:pos="4513"/>
        <w:tab w:val="right" w:pos="9026"/>
      </w:tabs>
      <w:snapToGrid w:val="0"/>
    </w:pPr>
  </w:style>
  <w:style w:type="character" w:customStyle="1" w:styleId="Char2">
    <w:name w:val="바닥글 Char"/>
    <w:basedOn w:val="a0"/>
    <w:link w:val="a8"/>
    <w:uiPriority w:val="99"/>
    <w:rsid w:val="00DB72F3"/>
    <w:rPr>
      <w:rFonts w:ascii="Times New Roman" w:eastAsia="바탕"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8B0"/>
    <w:pPr>
      <w:overflowPunct w:val="0"/>
      <w:autoSpaceDE w:val="0"/>
      <w:autoSpaceDN w:val="0"/>
      <w:adjustRightInd w:val="0"/>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A778B0"/>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outlineLvl w:val="0"/>
    </w:pPr>
    <w:rPr>
      <w:rFonts w:ascii="Arial" w:eastAsia="바탕" w:hAnsi="Arial" w:cs="Arial"/>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778B0"/>
    <w:rPr>
      <w:rFonts w:ascii="Arial" w:eastAsia="바탕" w:hAnsi="Arial" w:cs="Arial"/>
      <w:kern w:val="0"/>
      <w:sz w:val="36"/>
      <w:szCs w:val="20"/>
      <w:lang w:val="en-GB"/>
    </w:rPr>
  </w:style>
  <w:style w:type="character" w:styleId="a3">
    <w:name w:val="Hyperlink"/>
    <w:uiPriority w:val="99"/>
    <w:unhideWhenUsed/>
    <w:rsid w:val="00A778B0"/>
    <w:rPr>
      <w:color w:val="0000FF"/>
      <w:u w:val="single"/>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A778B0"/>
    <w:rPr>
      <w:rFonts w:ascii="Arial" w:eastAsia="바탕"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unhideWhenUsed/>
    <w:rsid w:val="00A778B0"/>
    <w:pPr>
      <w:widowControl w:val="0"/>
      <w:overflowPunct w:val="0"/>
      <w:autoSpaceDE w:val="0"/>
      <w:autoSpaceDN w:val="0"/>
      <w:adjustRightInd w:val="0"/>
      <w:spacing w:after="0" w:line="240" w:lineRule="auto"/>
      <w:jc w:val="left"/>
    </w:pPr>
    <w:rPr>
      <w:rFonts w:ascii="Arial" w:eastAsia="바탕" w:hAnsi="Arial" w:cs="Arial"/>
      <w:b/>
      <w:noProof/>
      <w:sz w:val="18"/>
      <w:lang w:val="en-GB" w:eastAsia="en-US"/>
    </w:rPr>
  </w:style>
  <w:style w:type="character" w:customStyle="1" w:styleId="Char1">
    <w:name w:val="머리글 Char1"/>
    <w:basedOn w:val="a0"/>
    <w:uiPriority w:val="99"/>
    <w:semiHidden/>
    <w:rsid w:val="00A778B0"/>
    <w:rPr>
      <w:rFonts w:ascii="Times New Roman" w:eastAsia="바탕" w:hAnsi="Times New Roman" w:cs="Times New Roman"/>
      <w:kern w:val="0"/>
      <w:szCs w:val="20"/>
      <w:lang w:val="en-GB" w:eastAsia="en-US"/>
    </w:rPr>
  </w:style>
  <w:style w:type="paragraph" w:customStyle="1" w:styleId="CRCoverPage">
    <w:name w:val="CR Cover Page"/>
    <w:rsid w:val="00A778B0"/>
    <w:pPr>
      <w:spacing w:after="120" w:line="240" w:lineRule="auto"/>
      <w:jc w:val="left"/>
    </w:pPr>
    <w:rPr>
      <w:rFonts w:ascii="Arial" w:eastAsia="바탕" w:hAnsi="Arial" w:cs="Times New Roman"/>
      <w:kern w:val="0"/>
      <w:szCs w:val="20"/>
      <w:lang w:val="en-GB" w:eastAsia="en-US"/>
    </w:rPr>
  </w:style>
  <w:style w:type="character" w:customStyle="1" w:styleId="Doc-text2Char">
    <w:name w:val="Doc-text2 Char"/>
    <w:link w:val="Doc-text2"/>
    <w:locked/>
    <w:rsid w:val="00A778B0"/>
    <w:rPr>
      <w:rFonts w:ascii="Arial" w:eastAsia="MS Mincho" w:hAnsi="Arial" w:cs="Arial"/>
      <w:szCs w:val="24"/>
      <w:lang w:val="en-GB" w:eastAsia="en-GB"/>
    </w:rPr>
  </w:style>
  <w:style w:type="paragraph" w:customStyle="1" w:styleId="Doc-text2">
    <w:name w:val="Doc-text2"/>
    <w:basedOn w:val="a"/>
    <w:link w:val="Doc-text2Char"/>
    <w:qFormat/>
    <w:rsid w:val="00A778B0"/>
    <w:pPr>
      <w:tabs>
        <w:tab w:val="left" w:pos="1622"/>
      </w:tabs>
      <w:overflowPunct/>
      <w:autoSpaceDE/>
      <w:autoSpaceDN/>
      <w:adjustRightInd/>
      <w:spacing w:after="0"/>
      <w:ind w:left="1622" w:hanging="363"/>
    </w:pPr>
    <w:rPr>
      <w:rFonts w:ascii="Arial" w:eastAsia="MS Mincho" w:hAnsi="Arial" w:cs="Arial"/>
      <w:kern w:val="2"/>
      <w:szCs w:val="24"/>
      <w:lang w:eastAsia="en-GB"/>
    </w:rPr>
  </w:style>
  <w:style w:type="paragraph" w:styleId="a5">
    <w:name w:val="Document Map"/>
    <w:basedOn w:val="a"/>
    <w:link w:val="Char0"/>
    <w:uiPriority w:val="99"/>
    <w:semiHidden/>
    <w:unhideWhenUsed/>
    <w:rsid w:val="00A81E65"/>
    <w:pPr>
      <w:textAlignment w:val="baseline"/>
    </w:pPr>
    <w:rPr>
      <w:rFonts w:ascii="굴림" w:eastAsia="굴림"/>
      <w:sz w:val="18"/>
      <w:szCs w:val="18"/>
    </w:rPr>
  </w:style>
  <w:style w:type="character" w:customStyle="1" w:styleId="Char0">
    <w:name w:val="문서 구조 Char"/>
    <w:basedOn w:val="a0"/>
    <w:link w:val="a5"/>
    <w:uiPriority w:val="99"/>
    <w:semiHidden/>
    <w:rsid w:val="00A81E65"/>
    <w:rPr>
      <w:rFonts w:ascii="굴림" w:eastAsia="굴림" w:hAnsi="Times New Roman" w:cs="Times New Roman"/>
      <w:kern w:val="0"/>
      <w:sz w:val="18"/>
      <w:szCs w:val="18"/>
      <w:lang w:val="en-GB" w:eastAsia="en-US"/>
    </w:rPr>
  </w:style>
  <w:style w:type="paragraph" w:styleId="a6">
    <w:name w:val="List Paragraph"/>
    <w:basedOn w:val="a"/>
    <w:uiPriority w:val="34"/>
    <w:qFormat/>
    <w:rsid w:val="00645032"/>
    <w:pPr>
      <w:ind w:leftChars="400" w:left="800"/>
    </w:pPr>
  </w:style>
  <w:style w:type="character" w:styleId="a7">
    <w:name w:val="FollowedHyperlink"/>
    <w:basedOn w:val="a0"/>
    <w:uiPriority w:val="99"/>
    <w:semiHidden/>
    <w:unhideWhenUsed/>
    <w:rsid w:val="007F36B1"/>
    <w:rPr>
      <w:color w:val="800080" w:themeColor="followedHyperlink"/>
      <w:u w:val="single"/>
    </w:rPr>
  </w:style>
  <w:style w:type="paragraph" w:styleId="a8">
    <w:name w:val="footer"/>
    <w:basedOn w:val="a"/>
    <w:link w:val="Char2"/>
    <w:uiPriority w:val="99"/>
    <w:unhideWhenUsed/>
    <w:rsid w:val="00DB72F3"/>
    <w:pPr>
      <w:tabs>
        <w:tab w:val="center" w:pos="4513"/>
        <w:tab w:val="right" w:pos="9026"/>
      </w:tabs>
      <w:snapToGrid w:val="0"/>
    </w:pPr>
  </w:style>
  <w:style w:type="character" w:customStyle="1" w:styleId="Char2">
    <w:name w:val="바닥글 Char"/>
    <w:basedOn w:val="a0"/>
    <w:link w:val="a8"/>
    <w:uiPriority w:val="99"/>
    <w:rsid w:val="00DB72F3"/>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20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tsg_ran/WG2_RL2/TSGR2_83bis/Report/tmp/RAN2-83bis%20Chairman%20Notes%202013-10-11%20163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FD2BE-1411-428B-A734-CA426DDC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835</Words>
  <Characters>4760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LGE</cp:lastModifiedBy>
  <cp:revision>10</cp:revision>
  <dcterms:created xsi:type="dcterms:W3CDTF">2013-10-21T07:30:00Z</dcterms:created>
  <dcterms:modified xsi:type="dcterms:W3CDTF">2013-11-01T08:54:00Z</dcterms:modified>
</cp:coreProperties>
</file>